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0916C" w14:textId="6A534523" w:rsidR="007D09EC" w:rsidRDefault="007D09EC" w:rsidP="007D09EC">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sidR="0040424D">
        <w:rPr>
          <w:b/>
          <w:noProof/>
          <w:sz w:val="24"/>
        </w:rPr>
        <w:t>29</w:t>
      </w:r>
      <w:r w:rsidR="00E61F88">
        <w:rPr>
          <w:b/>
          <w:noProof/>
          <w:sz w:val="24"/>
        </w:rPr>
        <w:t>bis</w:t>
      </w:r>
      <w:r>
        <w:rPr>
          <w:b/>
          <w:i/>
          <w:noProof/>
          <w:sz w:val="28"/>
        </w:rPr>
        <w:tab/>
      </w:r>
      <w:r w:rsidRPr="00410D13">
        <w:rPr>
          <w:b/>
          <w:i/>
          <w:noProof/>
          <w:sz w:val="28"/>
        </w:rPr>
        <w:t>R</w:t>
      </w:r>
      <w:r>
        <w:rPr>
          <w:b/>
          <w:i/>
          <w:noProof/>
          <w:sz w:val="28"/>
        </w:rPr>
        <w:t>2</w:t>
      </w:r>
      <w:r w:rsidR="00DA6FE5">
        <w:rPr>
          <w:b/>
          <w:i/>
          <w:noProof/>
          <w:sz w:val="28"/>
        </w:rPr>
        <w:t>-2</w:t>
      </w:r>
      <w:r w:rsidR="0040424D">
        <w:rPr>
          <w:b/>
          <w:i/>
          <w:noProof/>
          <w:sz w:val="28"/>
        </w:rPr>
        <w:t>5</w:t>
      </w:r>
      <w:r w:rsidR="00161697">
        <w:rPr>
          <w:b/>
          <w:i/>
          <w:noProof/>
          <w:sz w:val="28"/>
        </w:rPr>
        <w:t>01976</w:t>
      </w:r>
    </w:p>
    <w:p w14:paraId="1C5B7BCA" w14:textId="5F854B2A" w:rsidR="001A4EA1" w:rsidRDefault="00E61F88" w:rsidP="001A4EA1">
      <w:pPr>
        <w:pStyle w:val="CRCoverPage"/>
        <w:outlineLvl w:val="0"/>
        <w:rPr>
          <w:b/>
          <w:noProof/>
          <w:sz w:val="24"/>
        </w:rPr>
      </w:pPr>
      <w:r>
        <w:rPr>
          <w:b/>
          <w:noProof/>
          <w:sz w:val="24"/>
        </w:rPr>
        <w:t>Wuhan</w:t>
      </w:r>
      <w:r w:rsidR="00DA6FE5">
        <w:rPr>
          <w:b/>
          <w:noProof/>
          <w:sz w:val="24"/>
        </w:rPr>
        <w:t xml:space="preserve">, </w:t>
      </w:r>
      <w:r>
        <w:rPr>
          <w:b/>
          <w:noProof/>
          <w:sz w:val="24"/>
        </w:rPr>
        <w:t>China</w:t>
      </w:r>
      <w:r w:rsidR="007D09EC">
        <w:rPr>
          <w:b/>
          <w:noProof/>
          <w:sz w:val="24"/>
        </w:rPr>
        <w:t xml:space="preserve">, </w:t>
      </w:r>
      <w:r w:rsidR="0040424D">
        <w:rPr>
          <w:b/>
          <w:sz w:val="24"/>
        </w:rPr>
        <w:t>7</w:t>
      </w:r>
      <w:r w:rsidR="00DA6FE5" w:rsidRPr="00DA6FE5">
        <w:rPr>
          <w:b/>
          <w:sz w:val="24"/>
          <w:vertAlign w:val="superscript"/>
        </w:rPr>
        <w:t>th</w:t>
      </w:r>
      <w:r w:rsidR="00CD6E09">
        <w:rPr>
          <w:b/>
          <w:sz w:val="24"/>
        </w:rPr>
        <w:t xml:space="preserve"> </w:t>
      </w:r>
      <w:r w:rsidR="007D09EC" w:rsidRPr="007D1D34">
        <w:rPr>
          <w:b/>
          <w:sz w:val="24"/>
        </w:rPr>
        <w:t xml:space="preserve">– </w:t>
      </w:r>
      <w:r>
        <w:rPr>
          <w:b/>
          <w:sz w:val="24"/>
        </w:rPr>
        <w:t>1</w:t>
      </w:r>
      <w:r w:rsidR="0040424D">
        <w:rPr>
          <w:b/>
          <w:sz w:val="24"/>
        </w:rPr>
        <w:t>1</w:t>
      </w:r>
      <w:r>
        <w:rPr>
          <w:b/>
          <w:sz w:val="24"/>
          <w:vertAlign w:val="superscript"/>
        </w:rPr>
        <w:t>th</w:t>
      </w:r>
      <w:r w:rsidR="0040424D">
        <w:rPr>
          <w:b/>
          <w:sz w:val="24"/>
        </w:rPr>
        <w:t xml:space="preserve"> </w:t>
      </w:r>
      <w:r>
        <w:rPr>
          <w:b/>
          <w:sz w:val="24"/>
        </w:rPr>
        <w:t>April</w:t>
      </w:r>
      <w:r w:rsidR="0040424D">
        <w:rPr>
          <w:b/>
          <w:noProof/>
          <w:sz w:val="24"/>
        </w:rPr>
        <w:t xml:space="preserve"> 2025</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38D3FE05"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40424D">
        <w:rPr>
          <w:rFonts w:ascii="Arial" w:hAnsi="Arial" w:cs="Arial"/>
          <w:b/>
          <w:bCs/>
          <w:sz w:val="24"/>
          <w:szCs w:val="24"/>
        </w:rPr>
        <w:t>7.2</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69540571"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161697">
        <w:rPr>
          <w:rFonts w:ascii="Arial" w:hAnsi="Arial" w:cs="Arial"/>
          <w:b/>
          <w:bCs/>
          <w:sz w:val="24"/>
          <w:szCs w:val="24"/>
        </w:rPr>
        <w:t>Clarification</w:t>
      </w:r>
      <w:r w:rsidR="00BC56D3">
        <w:rPr>
          <w:rFonts w:ascii="Arial" w:hAnsi="Arial" w:cs="Arial"/>
          <w:b/>
          <w:bCs/>
          <w:sz w:val="24"/>
          <w:szCs w:val="24"/>
        </w:rPr>
        <w:t xml:space="preserve"> </w:t>
      </w:r>
      <w:r w:rsidR="002B4052">
        <w:rPr>
          <w:rFonts w:ascii="Arial" w:hAnsi="Arial" w:cs="Arial"/>
          <w:b/>
          <w:bCs/>
          <w:sz w:val="24"/>
          <w:szCs w:val="24"/>
        </w:rPr>
        <w:t xml:space="preserve">on </w:t>
      </w:r>
      <w:r w:rsidR="00BC56D3">
        <w:rPr>
          <w:rFonts w:ascii="Arial" w:hAnsi="Arial" w:cs="Arial"/>
          <w:b/>
          <w:bCs/>
          <w:sz w:val="24"/>
          <w:szCs w:val="24"/>
        </w:rPr>
        <w:t>LTM cell switch</w:t>
      </w:r>
      <w:r w:rsidR="004608EA">
        <w:rPr>
          <w:rFonts w:ascii="Arial" w:hAnsi="Arial" w:cs="Arial"/>
          <w:b/>
          <w:bCs/>
          <w:sz w:val="24"/>
          <w:szCs w:val="24"/>
        </w:rPr>
        <w:t xml:space="preserve"> failure</w:t>
      </w:r>
      <w:r w:rsidR="00161697">
        <w:rPr>
          <w:rFonts w:ascii="Arial" w:hAnsi="Arial" w:cs="Arial"/>
          <w:b/>
          <w:bCs/>
          <w:sz w:val="24"/>
          <w:szCs w:val="24"/>
        </w:rPr>
        <w:t xml:space="preserve"> recovery</w:t>
      </w:r>
    </w:p>
    <w:p w14:paraId="225A0739" w14:textId="279813AF"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6D8F9CA9" w14:textId="77777777" w:rsidR="00477B5C" w:rsidRPr="006C769A" w:rsidRDefault="00477B5C" w:rsidP="009F577F">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32033539" w14:textId="45450B0B" w:rsidR="0040424D" w:rsidRDefault="00CC16D2" w:rsidP="00E82FAC">
      <w:pPr>
        <w:spacing w:before="180" w:line="276" w:lineRule="auto"/>
        <w:rPr>
          <w:noProof/>
        </w:rPr>
      </w:pPr>
      <w:r>
        <w:t>Upon initiating an LTM cell switch, the UE starts timer T304. As defined in section 5.3.5.8.3, expiration of T304 before the switch completion forces the UE to revert to the UE</w:t>
      </w:r>
      <w:r w:rsidR="00951980">
        <w:t xml:space="preserve"> configuration used in</w:t>
      </w:r>
      <w:r>
        <w:t xml:space="preserve"> the source </w:t>
      </w:r>
      <w:proofErr w:type="spellStart"/>
      <w:r>
        <w:t>PCell</w:t>
      </w:r>
      <w:proofErr w:type="spellEnd"/>
      <w:r>
        <w:t>.</w:t>
      </w:r>
    </w:p>
    <w:tbl>
      <w:tblPr>
        <w:tblStyle w:val="TableGrid"/>
        <w:tblW w:w="0" w:type="auto"/>
        <w:tblLook w:val="04A0" w:firstRow="1" w:lastRow="0" w:firstColumn="1" w:lastColumn="0" w:noHBand="0" w:noVBand="1"/>
      </w:tblPr>
      <w:tblGrid>
        <w:gridCol w:w="9629"/>
      </w:tblGrid>
      <w:tr w:rsidR="0040424D" w14:paraId="4C92C180" w14:textId="77777777" w:rsidTr="0040424D">
        <w:tc>
          <w:tcPr>
            <w:tcW w:w="9629" w:type="dxa"/>
          </w:tcPr>
          <w:p w14:paraId="0B40D9AA" w14:textId="77777777" w:rsidR="002070E7" w:rsidRPr="00D839FF" w:rsidRDefault="002070E7" w:rsidP="002070E7">
            <w:pPr>
              <w:pStyle w:val="Heading5"/>
              <w:outlineLvl w:val="4"/>
              <w:rPr>
                <w:rFonts w:eastAsia="SimSun"/>
              </w:rPr>
            </w:pPr>
            <w:bookmarkStart w:id="2" w:name="_Toc60776784"/>
            <w:bookmarkStart w:id="3" w:name="_Toc193445501"/>
            <w:bookmarkStart w:id="4" w:name="_Toc193451306"/>
            <w:bookmarkStart w:id="5" w:name="_Toc193462571"/>
            <w:r w:rsidRPr="00D839FF">
              <w:rPr>
                <w:rFonts w:eastAsia="SimSun"/>
              </w:rPr>
              <w:t>5.3.5.8.3</w:t>
            </w:r>
            <w:r w:rsidRPr="00D839FF">
              <w:rPr>
                <w:rFonts w:eastAsia="SimSun"/>
              </w:rPr>
              <w:tab/>
              <w:t>T304 expiry (Reconfiguration with sync Failure)</w:t>
            </w:r>
            <w:bookmarkEnd w:id="2"/>
            <w:r w:rsidRPr="00D839FF">
              <w:rPr>
                <w:rFonts w:eastAsia="SimSun"/>
              </w:rPr>
              <w:t xml:space="preserve"> or T420 expiry (Path switch failure)</w:t>
            </w:r>
            <w:bookmarkEnd w:id="3"/>
            <w:bookmarkEnd w:id="4"/>
            <w:bookmarkEnd w:id="5"/>
          </w:p>
          <w:p w14:paraId="7B2AD5E2" w14:textId="5C6A65F1" w:rsidR="002070E7" w:rsidRDefault="002070E7" w:rsidP="002070E7">
            <w:pPr>
              <w:rPr>
                <w:rFonts w:eastAsia="SimSun"/>
              </w:rPr>
            </w:pPr>
            <w:r w:rsidRPr="00D839FF">
              <w:rPr>
                <w:rFonts w:eastAsia="SimSun"/>
              </w:rPr>
              <w:t>The UE shall:</w:t>
            </w:r>
          </w:p>
          <w:p w14:paraId="78D5C1F0" w14:textId="71B0F1AD" w:rsidR="002070E7" w:rsidRPr="002070E7" w:rsidRDefault="002070E7" w:rsidP="002070E7">
            <w:pPr>
              <w:pStyle w:val="B10"/>
            </w:pPr>
            <w:r w:rsidRPr="00D839FF">
              <w:t>1&gt;</w:t>
            </w:r>
            <w:r w:rsidRPr="00D839FF">
              <w:tab/>
              <w:t>if T304 of the MCG expires; or</w:t>
            </w:r>
          </w:p>
          <w:p w14:paraId="4FA753EC" w14:textId="77777777" w:rsidR="0040424D" w:rsidRPr="004034EB" w:rsidRDefault="0040424D" w:rsidP="00E82FAC">
            <w:pPr>
              <w:spacing w:before="180" w:line="276" w:lineRule="auto"/>
              <w:rPr>
                <w:color w:val="0000FF"/>
              </w:rPr>
            </w:pPr>
            <w:r w:rsidRPr="004034EB">
              <w:rPr>
                <w:color w:val="0000FF"/>
              </w:rPr>
              <w:t>&lt;unrelated part omitted&gt;</w:t>
            </w:r>
          </w:p>
          <w:p w14:paraId="5A26C011" w14:textId="77777777" w:rsidR="002070E7" w:rsidRPr="00D839FF" w:rsidRDefault="002070E7" w:rsidP="002070E7">
            <w:pPr>
              <w:pStyle w:val="B2"/>
            </w:pPr>
            <w:r w:rsidRPr="00D839FF">
              <w:t>2&gt;</w:t>
            </w:r>
            <w:r w:rsidRPr="00D839FF">
              <w:tab/>
              <w:t>else:</w:t>
            </w:r>
          </w:p>
          <w:p w14:paraId="1BA32E69" w14:textId="77777777" w:rsidR="002070E7" w:rsidRPr="00D839FF" w:rsidRDefault="002070E7" w:rsidP="002070E7">
            <w:pPr>
              <w:pStyle w:val="B3"/>
            </w:pPr>
            <w:r w:rsidRPr="00D839FF">
              <w:t>3&gt;</w:t>
            </w:r>
            <w:r w:rsidRPr="00D839FF">
              <w:tab/>
              <w:t xml:space="preserve">if </w:t>
            </w:r>
            <w:proofErr w:type="spellStart"/>
            <w:r w:rsidRPr="00D839FF">
              <w:rPr>
                <w:i/>
              </w:rPr>
              <w:t>attemptLTM</w:t>
            </w:r>
            <w:proofErr w:type="spellEnd"/>
            <w:r w:rsidRPr="00D839FF">
              <w:rPr>
                <w:i/>
              </w:rPr>
              <w:t>-Switch</w:t>
            </w:r>
            <w:r w:rsidRPr="00D839FF">
              <w:t xml:space="preserve"> is configured and the T304 of the MCG expiry is caused by an LTM cell switch execution triggered by an indication from lower layers as described in 5.3.5.18.6:</w:t>
            </w:r>
          </w:p>
          <w:p w14:paraId="5E382AA4" w14:textId="77777777" w:rsidR="002070E7" w:rsidRPr="00D839FF" w:rsidRDefault="002070E7" w:rsidP="002070E7">
            <w:pPr>
              <w:pStyle w:val="B4"/>
            </w:pPr>
            <w:r w:rsidRPr="00D839FF">
              <w:t>4&gt;</w:t>
            </w:r>
            <w:r w:rsidRPr="00D839FF">
              <w:tab/>
            </w:r>
            <w:r w:rsidRPr="002070E7">
              <w:rPr>
                <w:highlight w:val="yellow"/>
              </w:rPr>
              <w:t xml:space="preserve">revert back to the UE configuration used in the source </w:t>
            </w:r>
            <w:proofErr w:type="spellStart"/>
            <w:r w:rsidRPr="002070E7">
              <w:rPr>
                <w:highlight w:val="yellow"/>
              </w:rPr>
              <w:t>PCell</w:t>
            </w:r>
            <w:proofErr w:type="spellEnd"/>
            <w:r w:rsidRPr="00D839FF">
              <w:t xml:space="preserve"> except for the PDCP state variables for SRB(s) associated to the MCG;</w:t>
            </w:r>
          </w:p>
          <w:p w14:paraId="2BC8ADC5" w14:textId="77777777" w:rsidR="002070E7" w:rsidRPr="00D839FF" w:rsidRDefault="002070E7" w:rsidP="002070E7">
            <w:pPr>
              <w:pStyle w:val="B3"/>
            </w:pPr>
            <w:r w:rsidRPr="00D839FF">
              <w:t>3&gt;</w:t>
            </w:r>
            <w:r w:rsidRPr="00D839FF">
              <w:tab/>
              <w:t>else:</w:t>
            </w:r>
          </w:p>
          <w:p w14:paraId="4CBF3063" w14:textId="77777777" w:rsidR="002070E7" w:rsidRPr="00D839FF" w:rsidRDefault="002070E7" w:rsidP="002070E7">
            <w:pPr>
              <w:pStyle w:val="B4"/>
            </w:pPr>
            <w:r w:rsidRPr="00D839FF">
              <w:t>4&gt;</w:t>
            </w:r>
            <w:r w:rsidRPr="00D839FF">
              <w:tab/>
            </w:r>
            <w:r w:rsidRPr="002070E7">
              <w:rPr>
                <w:highlight w:val="yellow"/>
              </w:rPr>
              <w:t xml:space="preserve">revert back to the UE configuration used in the source </w:t>
            </w:r>
            <w:proofErr w:type="spellStart"/>
            <w:r w:rsidRPr="002070E7">
              <w:rPr>
                <w:highlight w:val="yellow"/>
              </w:rPr>
              <w:t>PCell</w:t>
            </w:r>
            <w:proofErr w:type="spellEnd"/>
            <w:r w:rsidRPr="00D839FF">
              <w:t>;</w:t>
            </w:r>
          </w:p>
          <w:p w14:paraId="5DB02D4A" w14:textId="77777777" w:rsidR="002070E7" w:rsidRPr="00D839FF" w:rsidRDefault="002070E7" w:rsidP="002070E7">
            <w:pPr>
              <w:pStyle w:val="B3"/>
            </w:pPr>
            <w:r w:rsidRPr="00D839FF">
              <w:t>3&gt;</w:t>
            </w:r>
            <w:r w:rsidRPr="00D839FF">
              <w:tab/>
              <w:t>if the associated T304 was not initiated upon cell selection performed while timer T311 was running, as defined in clause 5.3.7.3:</w:t>
            </w:r>
          </w:p>
          <w:p w14:paraId="4AC65C3B" w14:textId="77777777" w:rsidR="002070E7" w:rsidRPr="00D839FF" w:rsidRDefault="002070E7" w:rsidP="002070E7">
            <w:pPr>
              <w:pStyle w:val="B4"/>
            </w:pPr>
            <w:r w:rsidRPr="00D839FF">
              <w:t>4&gt;</w:t>
            </w:r>
            <w:r w:rsidRPr="00D839FF">
              <w:tab/>
              <w:t xml:space="preserve">store the handover failure information in </w:t>
            </w:r>
            <w:proofErr w:type="spellStart"/>
            <w:r w:rsidRPr="00D839FF">
              <w:rPr>
                <w:i/>
              </w:rPr>
              <w:t>VarRLF</w:t>
            </w:r>
            <w:proofErr w:type="spellEnd"/>
            <w:r w:rsidRPr="00D839FF">
              <w:rPr>
                <w:i/>
              </w:rPr>
              <w:t>-Report</w:t>
            </w:r>
            <w:r w:rsidRPr="00D839FF">
              <w:t xml:space="preserve"> as described in the clause 5.3.10.5;</w:t>
            </w:r>
          </w:p>
          <w:p w14:paraId="76A900DB" w14:textId="1DA9D26C" w:rsidR="008F0048" w:rsidRDefault="002070E7" w:rsidP="008F0048">
            <w:pPr>
              <w:pStyle w:val="B3"/>
            </w:pPr>
            <w:r w:rsidRPr="00D839FF">
              <w:t>3&gt;</w:t>
            </w:r>
            <w:r w:rsidRPr="00D839FF">
              <w:tab/>
              <w:t>initiate the connection re-establishment procedure as specified in clause 5.3.7.</w:t>
            </w:r>
          </w:p>
        </w:tc>
      </w:tr>
    </w:tbl>
    <w:p w14:paraId="5B700A9F" w14:textId="15C94869" w:rsidR="0040424D" w:rsidRDefault="00072D34" w:rsidP="0091563A">
      <w:pPr>
        <w:spacing w:before="180" w:line="276" w:lineRule="auto"/>
      </w:pPr>
      <w:r>
        <w:t>However, when an LTM cell switch is triggered on the MCG, the UE releases all current dedicated and common radio configurations, retaining only the specific configurations and variables described in section 5.3.5.18.6.</w:t>
      </w:r>
      <w:r w:rsidR="0040424D">
        <w:t xml:space="preserve"> </w:t>
      </w:r>
    </w:p>
    <w:tbl>
      <w:tblPr>
        <w:tblStyle w:val="TableGrid"/>
        <w:tblW w:w="0" w:type="auto"/>
        <w:tblLook w:val="04A0" w:firstRow="1" w:lastRow="0" w:firstColumn="1" w:lastColumn="0" w:noHBand="0" w:noVBand="1"/>
      </w:tblPr>
      <w:tblGrid>
        <w:gridCol w:w="9629"/>
      </w:tblGrid>
      <w:tr w:rsidR="0040424D" w14:paraId="67C8FC1C" w14:textId="77777777" w:rsidTr="0040424D">
        <w:tc>
          <w:tcPr>
            <w:tcW w:w="9629" w:type="dxa"/>
          </w:tcPr>
          <w:p w14:paraId="297B0B22" w14:textId="77777777" w:rsidR="005B0C3D" w:rsidRPr="00D839FF" w:rsidRDefault="005B0C3D" w:rsidP="005B0C3D">
            <w:pPr>
              <w:pStyle w:val="Heading5"/>
              <w:outlineLvl w:val="4"/>
              <w:rPr>
                <w:rFonts w:eastAsia="MS Mincho"/>
              </w:rPr>
            </w:pPr>
            <w:bookmarkStart w:id="6" w:name="_Toc193445554"/>
            <w:bookmarkStart w:id="7" w:name="_Toc193451359"/>
            <w:bookmarkStart w:id="8" w:name="_Toc193462624"/>
            <w:r w:rsidRPr="00D839FF">
              <w:rPr>
                <w:rFonts w:eastAsia="MS Mincho"/>
              </w:rPr>
              <w:lastRenderedPageBreak/>
              <w:t>5.3.5.18.6</w:t>
            </w:r>
            <w:r w:rsidRPr="00D839FF">
              <w:rPr>
                <w:rFonts w:eastAsia="MS Mincho"/>
              </w:rPr>
              <w:tab/>
              <w:t>LTM cell switch execution</w:t>
            </w:r>
            <w:bookmarkEnd w:id="6"/>
            <w:bookmarkEnd w:id="7"/>
            <w:bookmarkEnd w:id="8"/>
          </w:p>
          <w:p w14:paraId="7066E978" w14:textId="77777777" w:rsidR="005B0C3D" w:rsidRPr="00D839FF" w:rsidRDefault="005B0C3D" w:rsidP="005B0C3D">
            <w:r w:rsidRPr="00D839FF">
              <w:t>Upon the indication by lower layers that an LTM cell switch procedure is triggered, or upon performing LTM cell switch following cell selection performed while timer T311 was running, as specified in 5.3.7.3, the UE shall:</w:t>
            </w:r>
          </w:p>
          <w:p w14:paraId="4ABC1B02" w14:textId="77777777" w:rsidR="005B0C3D" w:rsidRPr="00D839FF" w:rsidRDefault="005B0C3D" w:rsidP="005B0C3D">
            <w:pPr>
              <w:pStyle w:val="B10"/>
            </w:pPr>
            <w:r w:rsidRPr="00D839FF">
              <w:t>1&gt;</w:t>
            </w:r>
            <w:r w:rsidRPr="00D839FF">
              <w:tab/>
              <w:t>if the LTM cell switch is triggered on the MCG:</w:t>
            </w:r>
          </w:p>
          <w:p w14:paraId="2D64F139" w14:textId="77777777" w:rsidR="005B0C3D" w:rsidRPr="00D839FF" w:rsidRDefault="005B0C3D" w:rsidP="005B0C3D">
            <w:pPr>
              <w:pStyle w:val="B2"/>
            </w:pPr>
            <w:r w:rsidRPr="00D839FF">
              <w:t>2&gt;</w:t>
            </w:r>
            <w:r w:rsidRPr="00D839FF">
              <w:tab/>
            </w:r>
            <w:r w:rsidRPr="005B0C3D">
              <w:rPr>
                <w:highlight w:val="cyan"/>
              </w:rPr>
              <w:t>release/clear all current dedicated and common radio configurations</w:t>
            </w:r>
            <w:r w:rsidRPr="00D839FF">
              <w:t xml:space="preserve"> which have neither been received via SRB1 within </w:t>
            </w:r>
            <w:proofErr w:type="spellStart"/>
            <w:r w:rsidRPr="00D839FF">
              <w:rPr>
                <w:i/>
              </w:rPr>
              <w:t>mrdc-SecondaryCellGroup</w:t>
            </w:r>
            <w:proofErr w:type="spellEnd"/>
            <w:r w:rsidRPr="00D839FF">
              <w:rPr>
                <w:iCs/>
              </w:rPr>
              <w:t>, nor via SRB3</w:t>
            </w:r>
            <w:r w:rsidRPr="00D839FF">
              <w:t xml:space="preserve"> except for the following:</w:t>
            </w:r>
          </w:p>
          <w:p w14:paraId="1486D4DA" w14:textId="77777777" w:rsidR="005B0C3D" w:rsidRPr="00D839FF" w:rsidRDefault="005B0C3D" w:rsidP="005B0C3D">
            <w:pPr>
              <w:pStyle w:val="B3"/>
            </w:pPr>
            <w:r w:rsidRPr="00D839FF">
              <w:t>-</w:t>
            </w:r>
            <w:r w:rsidRPr="00D839FF">
              <w:tab/>
              <w:t xml:space="preserve">the radio bearer configuration (configured via </w:t>
            </w:r>
            <w:proofErr w:type="spellStart"/>
            <w:r w:rsidRPr="00D839FF">
              <w:rPr>
                <w:i/>
                <w:iCs/>
              </w:rPr>
              <w:t>RadioBearerConfig</w:t>
            </w:r>
            <w:proofErr w:type="spellEnd"/>
            <w:r w:rsidRPr="00D839FF">
              <w:t>)</w:t>
            </w:r>
          </w:p>
          <w:p w14:paraId="13A06B11" w14:textId="77777777" w:rsidR="005B0C3D" w:rsidRPr="00D839FF" w:rsidRDefault="005B0C3D" w:rsidP="005B0C3D">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0C3823AD" w14:textId="77777777" w:rsidR="005B0C3D" w:rsidRPr="00D839FF" w:rsidRDefault="005B0C3D" w:rsidP="005B0C3D">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60BD55AC" w14:textId="77777777" w:rsidR="005B0C3D" w:rsidRPr="00D839FF" w:rsidRDefault="005B0C3D" w:rsidP="005B0C3D">
            <w:pPr>
              <w:pStyle w:val="B3"/>
            </w:pPr>
            <w:r w:rsidRPr="00D839FF">
              <w:t>-</w:t>
            </w:r>
            <w:r w:rsidRPr="00D839FF">
              <w:tab/>
              <w:t xml:space="preserve">the UE variables </w:t>
            </w:r>
            <w:proofErr w:type="spellStart"/>
            <w:r w:rsidRPr="00D839FF">
              <w:rPr>
                <w:i/>
                <w:iCs/>
              </w:rPr>
              <w:t>VarLTM-ServingCellNoResetID</w:t>
            </w:r>
            <w:proofErr w:type="spellEnd"/>
            <w:r w:rsidRPr="00D839FF">
              <w:rPr>
                <w:iCs/>
              </w:rPr>
              <w:t xml:space="preserve"> and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5A8C9FAB" w14:textId="77777777" w:rsidR="005B0C3D" w:rsidRPr="00D839FF" w:rsidRDefault="005B0C3D" w:rsidP="005B0C3D">
            <w:pPr>
              <w:pStyle w:val="B3"/>
            </w:pPr>
            <w:r w:rsidRPr="00D839FF">
              <w:t>-</w:t>
            </w:r>
            <w:r w:rsidRPr="00D839FF">
              <w:tab/>
              <w:t xml:space="preserve">the </w:t>
            </w:r>
            <w:proofErr w:type="spellStart"/>
            <w:r w:rsidRPr="00D839FF">
              <w:rPr>
                <w:i/>
              </w:rPr>
              <w:t>ltm-Config</w:t>
            </w:r>
            <w:proofErr w:type="spellEnd"/>
            <w:r w:rsidRPr="00D839FF">
              <w:t>;</w:t>
            </w:r>
          </w:p>
          <w:p w14:paraId="5FD64A72" w14:textId="77777777" w:rsidR="005B0C3D" w:rsidRPr="00D839FF" w:rsidRDefault="005B0C3D" w:rsidP="005B0C3D">
            <w:pPr>
              <w:pStyle w:val="B3"/>
            </w:pPr>
            <w:r w:rsidRPr="00D839FF">
              <w:t>-</w:t>
            </w:r>
            <w:r w:rsidRPr="00D839FF">
              <w:tab/>
              <w:t>the MCG C-RNTI;</w:t>
            </w:r>
          </w:p>
          <w:p w14:paraId="3AF2E3C3" w14:textId="77777777" w:rsidR="005B0C3D" w:rsidRPr="00D839FF" w:rsidRDefault="005B0C3D" w:rsidP="005B0C3D">
            <w:pPr>
              <w:pStyle w:val="B3"/>
            </w:pPr>
            <w:r w:rsidRPr="00D839FF">
              <w:t>-</w:t>
            </w:r>
            <w:r w:rsidRPr="00D839FF">
              <w:tab/>
              <w:t>the AS security configurations associated with the master key;</w:t>
            </w:r>
          </w:p>
          <w:p w14:paraId="59CEA627" w14:textId="2E42AECC" w:rsidR="004034EB" w:rsidRDefault="005B0C3D" w:rsidP="00C040C4">
            <w:pPr>
              <w:pStyle w:val="B3"/>
            </w:pPr>
            <w:r w:rsidRPr="00D839FF">
              <w:t>-</w:t>
            </w:r>
            <w:r w:rsidRPr="00D839FF">
              <w:tab/>
              <w:t>the logged measurement configuration;</w:t>
            </w:r>
          </w:p>
        </w:tc>
      </w:tr>
    </w:tbl>
    <w:p w14:paraId="4ABD21D3" w14:textId="77777777" w:rsidR="00AD0832" w:rsidRDefault="00AD0832" w:rsidP="00AD0832">
      <w:pPr>
        <w:pStyle w:val="Proposal"/>
        <w:tabs>
          <w:tab w:val="num" w:pos="1304"/>
        </w:tabs>
        <w:rPr>
          <w:rFonts w:ascii="Times New Roman" w:hAnsi="Times New Roman"/>
          <w:b w:val="0"/>
          <w:noProof/>
        </w:rPr>
      </w:pPr>
    </w:p>
    <w:p w14:paraId="0506FC86" w14:textId="55970697" w:rsidR="00AD0832" w:rsidRDefault="00AD0832" w:rsidP="00AD0832">
      <w:pPr>
        <w:pStyle w:val="Proposal"/>
        <w:tabs>
          <w:tab w:val="num" w:pos="1304"/>
        </w:tabs>
        <w:rPr>
          <w:rFonts w:ascii="Times New Roman" w:hAnsi="Times New Roman"/>
          <w:b w:val="0"/>
          <w:noProof/>
        </w:rPr>
      </w:pPr>
      <w:r>
        <w:rPr>
          <w:rFonts w:ascii="Times New Roman" w:hAnsi="Times New Roman"/>
          <w:b w:val="0"/>
          <w:noProof/>
        </w:rPr>
        <w:t>According to s</w:t>
      </w:r>
      <w:r w:rsidRPr="00AD0832">
        <w:rPr>
          <w:rFonts w:ascii="Times New Roman" w:hAnsi="Times New Roman"/>
          <w:b w:val="0"/>
          <w:noProof/>
        </w:rPr>
        <w:t>ection 5.3.5.8.3, a UE experiencing T304 expiry during an LTM cell switch must restore the configuration</w:t>
      </w:r>
      <w:r>
        <w:rPr>
          <w:rFonts w:ascii="Times New Roman" w:hAnsi="Times New Roman"/>
          <w:b w:val="0"/>
          <w:noProof/>
        </w:rPr>
        <w:t xml:space="preserve"> of the source PCell. However, s</w:t>
      </w:r>
      <w:r w:rsidRPr="00AD0832">
        <w:rPr>
          <w:rFonts w:ascii="Times New Roman" w:hAnsi="Times New Roman"/>
          <w:b w:val="0"/>
          <w:noProof/>
        </w:rPr>
        <w:t xml:space="preserve">ection 5.3.5.18.6 dictates that the UE </w:t>
      </w:r>
      <w:r w:rsidR="00A72F4D">
        <w:rPr>
          <w:rFonts w:ascii="Times New Roman" w:hAnsi="Times New Roman"/>
          <w:b w:val="0"/>
          <w:noProof/>
        </w:rPr>
        <w:t xml:space="preserve">shall </w:t>
      </w:r>
      <w:r w:rsidRPr="00AD0832">
        <w:rPr>
          <w:rFonts w:ascii="Times New Roman" w:hAnsi="Times New Roman"/>
          <w:b w:val="0"/>
          <w:noProof/>
        </w:rPr>
        <w:t xml:space="preserve">release all current dedicated and common radio configurations, with exceptions for specified configurations and variables. This creates </w:t>
      </w:r>
      <w:r>
        <w:rPr>
          <w:rFonts w:ascii="Times New Roman" w:hAnsi="Times New Roman"/>
          <w:b w:val="0"/>
          <w:noProof/>
        </w:rPr>
        <w:t>a procedural inconsistency, as s</w:t>
      </w:r>
      <w:r w:rsidRPr="00AD0832">
        <w:rPr>
          <w:rFonts w:ascii="Times New Roman" w:hAnsi="Times New Roman"/>
          <w:b w:val="0"/>
          <w:noProof/>
        </w:rPr>
        <w:t xml:space="preserve">ection 5.3.5.18.6 inherently limits the reversion to a subset of the UE's configuration, conflicting with the </w:t>
      </w:r>
      <w:r>
        <w:rPr>
          <w:rFonts w:ascii="Times New Roman" w:hAnsi="Times New Roman"/>
          <w:b w:val="0"/>
          <w:noProof/>
        </w:rPr>
        <w:t>complete reversion required by s</w:t>
      </w:r>
      <w:r w:rsidRPr="00AD0832">
        <w:rPr>
          <w:rFonts w:ascii="Times New Roman" w:hAnsi="Times New Roman"/>
          <w:b w:val="0"/>
          <w:noProof/>
        </w:rPr>
        <w:t>ection 5.3.5.8.3.</w:t>
      </w:r>
    </w:p>
    <w:p w14:paraId="2BC6C50B" w14:textId="0FFE12CC" w:rsidR="00C2381A" w:rsidRDefault="00AE0C3B" w:rsidP="00AD0832">
      <w:pPr>
        <w:pStyle w:val="Proposal"/>
        <w:tabs>
          <w:tab w:val="num" w:pos="1304"/>
        </w:tabs>
        <w:ind w:left="1304" w:hanging="1304"/>
        <w:rPr>
          <w:rFonts w:ascii="Times New Roman" w:hAnsi="Times New Roman"/>
          <w:noProof/>
        </w:rPr>
      </w:pPr>
      <w:r>
        <w:rPr>
          <w:rFonts w:ascii="Times New Roman" w:hAnsi="Times New Roman"/>
          <w:noProof/>
        </w:rPr>
        <w:t>Observation</w:t>
      </w:r>
      <w:r w:rsidR="00C2381A" w:rsidRPr="0030256D">
        <w:rPr>
          <w:rFonts w:ascii="Times New Roman" w:hAnsi="Times New Roman"/>
          <w:noProof/>
        </w:rPr>
        <w:t xml:space="preserve">: </w:t>
      </w:r>
      <w:r w:rsidR="00C2381A" w:rsidRPr="0030256D">
        <w:rPr>
          <w:rFonts w:ascii="Times New Roman" w:hAnsi="Times New Roman"/>
          <w:noProof/>
        </w:rPr>
        <w:tab/>
      </w:r>
      <w:r w:rsidR="0081161D">
        <w:rPr>
          <w:rFonts w:ascii="Times New Roman" w:hAnsi="Times New Roman"/>
          <w:noProof/>
        </w:rPr>
        <w:t>There is a procedural inconsistency</w:t>
      </w:r>
      <w:r w:rsidR="00413EF0">
        <w:rPr>
          <w:rFonts w:ascii="Times New Roman" w:hAnsi="Times New Roman"/>
          <w:noProof/>
        </w:rPr>
        <w:t xml:space="preserve"> about managing UE configuration</w:t>
      </w:r>
      <w:r w:rsidR="0081161D">
        <w:rPr>
          <w:rFonts w:ascii="Times New Roman" w:hAnsi="Times New Roman"/>
          <w:noProof/>
        </w:rPr>
        <w:t xml:space="preserve"> </w:t>
      </w:r>
      <w:r w:rsidR="008F0048">
        <w:rPr>
          <w:rFonts w:ascii="Times New Roman" w:hAnsi="Times New Roman"/>
          <w:noProof/>
        </w:rPr>
        <w:t>between section 5.3.5.8.3 and section 5.3.5.18.6</w:t>
      </w:r>
      <w:r w:rsidR="00C2381A" w:rsidRPr="0030256D">
        <w:rPr>
          <w:rFonts w:ascii="Times New Roman" w:hAnsi="Times New Roman"/>
          <w:noProof/>
        </w:rPr>
        <w:t>.</w:t>
      </w:r>
    </w:p>
    <w:p w14:paraId="296E534B" w14:textId="7DF541D0" w:rsidR="006664CB" w:rsidRDefault="00050B31" w:rsidP="006664CB">
      <w:pPr>
        <w:pStyle w:val="Proposal"/>
        <w:tabs>
          <w:tab w:val="num" w:pos="1304"/>
        </w:tabs>
        <w:rPr>
          <w:rFonts w:ascii="Times New Roman" w:hAnsi="Times New Roman"/>
          <w:b w:val="0"/>
          <w:noProof/>
        </w:rPr>
      </w:pPr>
      <w:r w:rsidRPr="00050B31">
        <w:rPr>
          <w:rFonts w:ascii="Times New Roman" w:hAnsi="Times New Roman"/>
          <w:b w:val="0"/>
          <w:noProof/>
        </w:rPr>
        <w:t>To resolve this discr</w:t>
      </w:r>
      <w:r w:rsidR="007E1D34">
        <w:rPr>
          <w:rFonts w:ascii="Times New Roman" w:hAnsi="Times New Roman"/>
          <w:b w:val="0"/>
          <w:noProof/>
        </w:rPr>
        <w:t>epancy, we propose two option</w:t>
      </w:r>
      <w:r w:rsidR="00B5667D">
        <w:rPr>
          <w:rFonts w:ascii="Times New Roman" w:hAnsi="Times New Roman"/>
          <w:b w:val="0"/>
          <w:noProof/>
        </w:rPr>
        <w:t>s for clarification</w:t>
      </w:r>
      <w:r w:rsidRPr="00050B31">
        <w:rPr>
          <w:rFonts w:ascii="Times New Roman" w:hAnsi="Times New Roman"/>
          <w:b w:val="0"/>
          <w:noProof/>
        </w:rPr>
        <w:t>:</w:t>
      </w:r>
    </w:p>
    <w:p w14:paraId="0592FC13" w14:textId="643AECCF" w:rsidR="005E7926" w:rsidRDefault="00050B31" w:rsidP="00050B31">
      <w:pPr>
        <w:pStyle w:val="Proposal"/>
        <w:numPr>
          <w:ilvl w:val="0"/>
          <w:numId w:val="18"/>
        </w:numPr>
        <w:rPr>
          <w:rFonts w:ascii="Times New Roman" w:hAnsi="Times New Roman"/>
          <w:b w:val="0"/>
          <w:noProof/>
        </w:rPr>
      </w:pPr>
      <w:r w:rsidRPr="00050B31">
        <w:rPr>
          <w:rFonts w:ascii="Times New Roman" w:hAnsi="Times New Roman"/>
          <w:noProof/>
        </w:rPr>
        <w:t>Modify Section 5.3.5.8.3</w:t>
      </w:r>
      <w:r w:rsidRPr="00050B31">
        <w:rPr>
          <w:rFonts w:ascii="Times New Roman" w:hAnsi="Times New Roman"/>
          <w:b w:val="0"/>
          <w:noProof/>
        </w:rPr>
        <w:t xml:space="preserve">: Add a NOTE </w:t>
      </w:r>
      <w:r>
        <w:rPr>
          <w:rFonts w:ascii="Times New Roman" w:hAnsi="Times New Roman"/>
          <w:b w:val="0"/>
          <w:noProof/>
        </w:rPr>
        <w:t>clarifying</w:t>
      </w:r>
      <w:r w:rsidRPr="00050B31">
        <w:rPr>
          <w:rFonts w:ascii="Times New Roman" w:hAnsi="Times New Roman"/>
          <w:b w:val="0"/>
          <w:noProof/>
        </w:rPr>
        <w:t xml:space="preserve"> that during T304 expiry in an LTM cell switch, the UE only revert</w:t>
      </w:r>
      <w:r w:rsidR="00317375">
        <w:rPr>
          <w:rFonts w:ascii="Times New Roman" w:hAnsi="Times New Roman"/>
          <w:b w:val="0"/>
          <w:noProof/>
        </w:rPr>
        <w:t>s</w:t>
      </w:r>
      <w:r w:rsidRPr="00050B31">
        <w:rPr>
          <w:rFonts w:ascii="Times New Roman" w:hAnsi="Times New Roman"/>
          <w:b w:val="0"/>
          <w:noProof/>
        </w:rPr>
        <w:t xml:space="preserve"> </w:t>
      </w:r>
      <w:r w:rsidR="009C380F">
        <w:rPr>
          <w:rFonts w:ascii="Times New Roman" w:hAnsi="Times New Roman"/>
          <w:b w:val="0"/>
          <w:noProof/>
        </w:rPr>
        <w:t xml:space="preserve">back </w:t>
      </w:r>
      <w:bookmarkStart w:id="9" w:name="_GoBack"/>
      <w:bookmarkEnd w:id="9"/>
      <w:r w:rsidRPr="00050B31">
        <w:rPr>
          <w:rFonts w:ascii="Times New Roman" w:hAnsi="Times New Roman"/>
          <w:b w:val="0"/>
          <w:noProof/>
        </w:rPr>
        <w:t xml:space="preserve">to the configurations and variables retained as per </w:t>
      </w:r>
      <w:r w:rsidR="00317375">
        <w:rPr>
          <w:rFonts w:ascii="Times New Roman" w:hAnsi="Times New Roman"/>
          <w:b w:val="0"/>
          <w:noProof/>
        </w:rPr>
        <w:t>s</w:t>
      </w:r>
      <w:r w:rsidRPr="00050B31">
        <w:rPr>
          <w:rFonts w:ascii="Times New Roman" w:hAnsi="Times New Roman"/>
          <w:b w:val="0"/>
          <w:noProof/>
        </w:rPr>
        <w:t>ection 5.3.5.18.6.</w:t>
      </w:r>
    </w:p>
    <w:p w14:paraId="46B62569" w14:textId="0C50AB1D" w:rsidR="00D63475" w:rsidRPr="00D63475" w:rsidRDefault="00050B31" w:rsidP="00D63475">
      <w:pPr>
        <w:pStyle w:val="Proposal"/>
        <w:numPr>
          <w:ilvl w:val="0"/>
          <w:numId w:val="18"/>
        </w:numPr>
        <w:rPr>
          <w:rFonts w:ascii="Times New Roman" w:hAnsi="Times New Roman"/>
          <w:b w:val="0"/>
          <w:noProof/>
        </w:rPr>
      </w:pPr>
      <w:r w:rsidRPr="00050B31">
        <w:rPr>
          <w:rFonts w:ascii="Times New Roman" w:hAnsi="Times New Roman"/>
          <w:noProof/>
        </w:rPr>
        <w:t>Modify Section 5.3.5.18.6</w:t>
      </w:r>
      <w:r w:rsidRPr="00050B31">
        <w:rPr>
          <w:rFonts w:ascii="Times New Roman" w:hAnsi="Times New Roman"/>
          <w:b w:val="0"/>
          <w:noProof/>
        </w:rPr>
        <w:t xml:space="preserve">: Add a NOTE </w:t>
      </w:r>
      <w:r>
        <w:rPr>
          <w:rFonts w:ascii="Times New Roman" w:hAnsi="Times New Roman"/>
          <w:b w:val="0"/>
          <w:noProof/>
        </w:rPr>
        <w:t>clarifying</w:t>
      </w:r>
      <w:r w:rsidR="00317375">
        <w:rPr>
          <w:rFonts w:ascii="Times New Roman" w:hAnsi="Times New Roman"/>
          <w:b w:val="0"/>
          <w:noProof/>
        </w:rPr>
        <w:t xml:space="preserve"> that the UE </w:t>
      </w:r>
      <w:r w:rsidRPr="00050B31">
        <w:rPr>
          <w:rFonts w:ascii="Times New Roman" w:hAnsi="Times New Roman"/>
          <w:b w:val="0"/>
          <w:noProof/>
        </w:rPr>
        <w:t>retain</w:t>
      </w:r>
      <w:r w:rsidR="00317375">
        <w:rPr>
          <w:rFonts w:ascii="Times New Roman" w:hAnsi="Times New Roman"/>
          <w:b w:val="0"/>
          <w:noProof/>
        </w:rPr>
        <w:t>s</w:t>
      </w:r>
      <w:r w:rsidRPr="00050B31">
        <w:rPr>
          <w:rFonts w:ascii="Times New Roman" w:hAnsi="Times New Roman"/>
          <w:b w:val="0"/>
          <w:noProof/>
        </w:rPr>
        <w:t xml:space="preserve"> all current dedicated and common radio configurati</w:t>
      </w:r>
      <w:r w:rsidR="00D276A3">
        <w:rPr>
          <w:rFonts w:ascii="Times New Roman" w:hAnsi="Times New Roman"/>
          <w:b w:val="0"/>
          <w:noProof/>
        </w:rPr>
        <w:t>ons for</w:t>
      </w:r>
      <w:r w:rsidR="00317375">
        <w:rPr>
          <w:rFonts w:ascii="Times New Roman" w:hAnsi="Times New Roman"/>
          <w:b w:val="0"/>
          <w:noProof/>
        </w:rPr>
        <w:t xml:space="preserve"> </w:t>
      </w:r>
      <w:r w:rsidR="00C41996">
        <w:rPr>
          <w:rFonts w:ascii="Times New Roman" w:hAnsi="Times New Roman"/>
          <w:b w:val="0"/>
          <w:noProof/>
        </w:rPr>
        <w:t xml:space="preserve">reverting back to the UE configuration upon </w:t>
      </w:r>
      <w:r>
        <w:rPr>
          <w:rFonts w:ascii="Times New Roman" w:hAnsi="Times New Roman"/>
          <w:b w:val="0"/>
          <w:noProof/>
        </w:rPr>
        <w:t>T304 expiry</w:t>
      </w:r>
      <w:r w:rsidR="00317375">
        <w:rPr>
          <w:rFonts w:ascii="Times New Roman" w:hAnsi="Times New Roman"/>
          <w:b w:val="0"/>
          <w:noProof/>
        </w:rPr>
        <w:t xml:space="preserve"> as </w:t>
      </w:r>
      <w:r w:rsidR="009227EE">
        <w:rPr>
          <w:rFonts w:ascii="Times New Roman" w:hAnsi="Times New Roman"/>
          <w:b w:val="0"/>
          <w:noProof/>
        </w:rPr>
        <w:t>per</w:t>
      </w:r>
      <w:r w:rsidR="00317375">
        <w:rPr>
          <w:rFonts w:ascii="Times New Roman" w:hAnsi="Times New Roman"/>
          <w:b w:val="0"/>
          <w:noProof/>
        </w:rPr>
        <w:t xml:space="preserve"> section 5.3.5.8.3</w:t>
      </w:r>
      <w:r w:rsidR="005E7926">
        <w:rPr>
          <w:rFonts w:ascii="Times New Roman" w:hAnsi="Times New Roman"/>
          <w:b w:val="0"/>
          <w:noProof/>
        </w:rPr>
        <w:t>.</w:t>
      </w:r>
    </w:p>
    <w:p w14:paraId="3120BDBA" w14:textId="72BE02F3" w:rsidR="00D63475" w:rsidRPr="00D63475" w:rsidRDefault="00AD791F" w:rsidP="00C41996">
      <w:pPr>
        <w:pStyle w:val="Proposal"/>
        <w:tabs>
          <w:tab w:val="num" w:pos="1304"/>
        </w:tabs>
        <w:rPr>
          <w:rFonts w:ascii="Times New Roman" w:hAnsi="Times New Roman"/>
          <w:b w:val="0"/>
          <w:noProof/>
        </w:rPr>
      </w:pPr>
      <w:r>
        <w:rPr>
          <w:rFonts w:ascii="Times New Roman" w:hAnsi="Times New Roman"/>
          <w:b w:val="0"/>
          <w:noProof/>
        </w:rPr>
        <w:t>While both proposed opitons</w:t>
      </w:r>
      <w:r w:rsidR="007E1D34">
        <w:rPr>
          <w:rFonts w:ascii="Times New Roman" w:hAnsi="Times New Roman"/>
          <w:b w:val="0"/>
          <w:noProof/>
        </w:rPr>
        <w:t xml:space="preserve"> are technically feasible, option</w:t>
      </w:r>
      <w:r w:rsidR="003A7DBE" w:rsidRPr="003A7DBE">
        <w:rPr>
          <w:rFonts w:ascii="Times New Roman" w:hAnsi="Times New Roman"/>
          <w:b w:val="0"/>
          <w:noProof/>
        </w:rPr>
        <w:t xml:space="preserve"> 1 presents a simpler implementation for the UE</w:t>
      </w:r>
      <w:r w:rsidR="00317375">
        <w:rPr>
          <w:rFonts w:ascii="Times New Roman" w:hAnsi="Times New Roman"/>
          <w:b w:val="0"/>
          <w:noProof/>
        </w:rPr>
        <w:t xml:space="preserve">. </w:t>
      </w:r>
      <w:r w:rsidR="003A7DBE" w:rsidRPr="003A7DBE">
        <w:rPr>
          <w:rFonts w:ascii="Times New Roman" w:hAnsi="Times New Roman"/>
          <w:b w:val="0"/>
          <w:noProof/>
        </w:rPr>
        <w:t>Consequently,</w:t>
      </w:r>
      <w:r w:rsidR="003A7DBE">
        <w:rPr>
          <w:rFonts w:ascii="Times New Roman" w:hAnsi="Times New Roman"/>
          <w:b w:val="0"/>
          <w:noProof/>
        </w:rPr>
        <w:t xml:space="preserve"> we prefer</w:t>
      </w:r>
      <w:r w:rsidR="009004BF">
        <w:rPr>
          <w:rFonts w:ascii="Times New Roman" w:hAnsi="Times New Roman"/>
          <w:b w:val="0"/>
          <w:noProof/>
        </w:rPr>
        <w:t xml:space="preserve"> </w:t>
      </w:r>
      <w:r w:rsidR="007E1D34">
        <w:rPr>
          <w:rFonts w:ascii="Times New Roman" w:hAnsi="Times New Roman"/>
          <w:b w:val="0"/>
          <w:noProof/>
        </w:rPr>
        <w:t>opiton</w:t>
      </w:r>
      <w:r w:rsidR="009004BF">
        <w:rPr>
          <w:rFonts w:ascii="Times New Roman" w:hAnsi="Times New Roman"/>
          <w:b w:val="0"/>
          <w:noProof/>
        </w:rPr>
        <w:t xml:space="preserve"> 1 over </w:t>
      </w:r>
      <w:r w:rsidR="007E1D34">
        <w:rPr>
          <w:rFonts w:ascii="Times New Roman" w:hAnsi="Times New Roman"/>
          <w:b w:val="0"/>
          <w:noProof/>
        </w:rPr>
        <w:t>option</w:t>
      </w:r>
      <w:r w:rsidR="003A7DBE" w:rsidRPr="003A7DBE">
        <w:rPr>
          <w:rFonts w:ascii="Times New Roman" w:hAnsi="Times New Roman"/>
          <w:b w:val="0"/>
          <w:noProof/>
        </w:rPr>
        <w:t xml:space="preserve"> 2</w:t>
      </w:r>
      <w:r w:rsidR="003A7DBE">
        <w:rPr>
          <w:rFonts w:ascii="Times New Roman" w:hAnsi="Times New Roman"/>
          <w:b w:val="0"/>
          <w:noProof/>
        </w:rPr>
        <w:t>.</w:t>
      </w:r>
    </w:p>
    <w:p w14:paraId="4D8B4A1A" w14:textId="2BBBC137" w:rsidR="0029156E" w:rsidRPr="009F577F" w:rsidRDefault="006664CB" w:rsidP="009F577F">
      <w:pPr>
        <w:pStyle w:val="Proposal"/>
        <w:tabs>
          <w:tab w:val="num" w:pos="1304"/>
        </w:tabs>
        <w:ind w:left="1304" w:hanging="1304"/>
        <w:rPr>
          <w:rFonts w:ascii="Times New Roman" w:hAnsi="Times New Roman"/>
          <w:noProof/>
        </w:rPr>
      </w:pPr>
      <w:r w:rsidRPr="006664CB">
        <w:rPr>
          <w:rFonts w:ascii="Times New Roman" w:hAnsi="Times New Roman"/>
          <w:noProof/>
        </w:rPr>
        <w:t xml:space="preserve">Proposal: </w:t>
      </w:r>
      <w:r>
        <w:rPr>
          <w:rFonts w:ascii="Times New Roman" w:hAnsi="Times New Roman"/>
          <w:noProof/>
        </w:rPr>
        <w:tab/>
      </w:r>
      <w:r w:rsidR="00DE3819">
        <w:rPr>
          <w:rFonts w:ascii="Times New Roman" w:hAnsi="Times New Roman"/>
          <w:noProof/>
        </w:rPr>
        <w:t xml:space="preserve">RAN2 is requested to discuss </w:t>
      </w:r>
      <w:r w:rsidR="00A10D8E">
        <w:rPr>
          <w:rFonts w:ascii="Times New Roman" w:hAnsi="Times New Roman"/>
          <w:noProof/>
        </w:rPr>
        <w:t>the</w:t>
      </w:r>
      <w:r w:rsidR="00DE3819">
        <w:rPr>
          <w:rFonts w:ascii="Times New Roman" w:hAnsi="Times New Roman"/>
          <w:noProof/>
        </w:rPr>
        <w:t xml:space="preserve"> two opitons and decide option 1 or option 2 is adopted</w:t>
      </w:r>
      <w:r w:rsidRPr="006664CB">
        <w:rPr>
          <w:rFonts w:ascii="Times New Roman" w:hAnsi="Times New Roman"/>
          <w:noProof/>
        </w:rPr>
        <w:t xml:space="preserve">. </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25F5946E" w14:textId="01E6A374" w:rsidR="00A97B98" w:rsidRPr="00784B34" w:rsidRDefault="00B5667D" w:rsidP="00784B34">
      <w:pPr>
        <w:spacing w:before="180" w:line="276" w:lineRule="auto"/>
        <w:rPr>
          <w:noProof/>
        </w:rPr>
      </w:pPr>
      <w:r>
        <w:rPr>
          <w:noProof/>
        </w:rPr>
        <w:t>RAN2 is requested to confirm the observatoin and discuss</w:t>
      </w:r>
      <w:r w:rsidR="00CF3E7C">
        <w:rPr>
          <w:noProof/>
        </w:rPr>
        <w:t xml:space="preserve"> </w:t>
      </w:r>
      <w:r w:rsidR="00A64901">
        <w:rPr>
          <w:noProof/>
        </w:rPr>
        <w:t>solutions</w:t>
      </w:r>
      <w:r w:rsidR="00CF3E7C" w:rsidRPr="00CF3E7C">
        <w:rPr>
          <w:noProof/>
        </w:rPr>
        <w:t xml:space="preserve"> presented in this paper. </w:t>
      </w:r>
      <w:r w:rsidR="00784B34">
        <w:rPr>
          <w:noProof/>
        </w:rPr>
        <w:t>If RAN2 agrees to clarify the issue</w:t>
      </w:r>
      <w:r w:rsidR="00784B34">
        <w:rPr>
          <w:noProof/>
        </w:rPr>
        <w:t xml:space="preserve"> in our observation</w:t>
      </w:r>
      <w:r w:rsidR="00784B34">
        <w:rPr>
          <w:noProof/>
        </w:rPr>
        <w:t>, we will draft a CR to clarify it.</w:t>
      </w:r>
    </w:p>
    <w:p w14:paraId="5D4BE323" w14:textId="5F19DDA6" w:rsidR="00A97B98" w:rsidRDefault="00000091" w:rsidP="001605D6">
      <w:pPr>
        <w:pStyle w:val="Proposal"/>
        <w:tabs>
          <w:tab w:val="num" w:pos="1304"/>
        </w:tabs>
        <w:ind w:left="1304" w:hanging="1304"/>
        <w:rPr>
          <w:rFonts w:ascii="Times New Roman" w:hAnsi="Times New Roman"/>
          <w:noProof/>
        </w:rPr>
      </w:pPr>
      <w:r>
        <w:rPr>
          <w:rFonts w:ascii="Times New Roman" w:hAnsi="Times New Roman"/>
          <w:noProof/>
        </w:rPr>
        <w:t>Observation</w:t>
      </w:r>
      <w:r w:rsidR="001605D6" w:rsidRPr="0030256D">
        <w:rPr>
          <w:rFonts w:ascii="Times New Roman" w:hAnsi="Times New Roman"/>
          <w:noProof/>
        </w:rPr>
        <w:t xml:space="preserve">: </w:t>
      </w:r>
      <w:r w:rsidR="001605D6" w:rsidRPr="0030256D">
        <w:rPr>
          <w:rFonts w:ascii="Times New Roman" w:hAnsi="Times New Roman"/>
          <w:noProof/>
        </w:rPr>
        <w:tab/>
      </w:r>
      <w:r w:rsidR="001605D6">
        <w:rPr>
          <w:rFonts w:ascii="Times New Roman" w:hAnsi="Times New Roman"/>
          <w:noProof/>
        </w:rPr>
        <w:t>There is a procedural inconsistency about managing UE configuration between section 5.3.5.8.3 and section 5.3.5.18.6</w:t>
      </w:r>
      <w:r w:rsidR="001605D6" w:rsidRPr="0030256D">
        <w:rPr>
          <w:rFonts w:ascii="Times New Roman" w:hAnsi="Times New Roman"/>
          <w:noProof/>
        </w:rPr>
        <w:t>.</w:t>
      </w:r>
    </w:p>
    <w:p w14:paraId="4390E037" w14:textId="10C9B016" w:rsidR="001605D6" w:rsidRDefault="001605D6" w:rsidP="001605D6">
      <w:pPr>
        <w:pStyle w:val="Proposal"/>
        <w:tabs>
          <w:tab w:val="num" w:pos="1304"/>
        </w:tabs>
        <w:ind w:left="1304" w:hanging="1304"/>
        <w:rPr>
          <w:rFonts w:ascii="Times New Roman" w:hAnsi="Times New Roman"/>
          <w:noProof/>
        </w:rPr>
      </w:pPr>
      <w:r w:rsidRPr="006664CB">
        <w:rPr>
          <w:rFonts w:ascii="Times New Roman" w:hAnsi="Times New Roman"/>
          <w:noProof/>
        </w:rPr>
        <w:t xml:space="preserve">Proposal: </w:t>
      </w:r>
      <w:r>
        <w:rPr>
          <w:rFonts w:ascii="Times New Roman" w:hAnsi="Times New Roman"/>
          <w:noProof/>
        </w:rPr>
        <w:tab/>
        <w:t>RAN2 is requ</w:t>
      </w:r>
      <w:r w:rsidR="00793A18">
        <w:rPr>
          <w:rFonts w:ascii="Times New Roman" w:hAnsi="Times New Roman"/>
          <w:noProof/>
        </w:rPr>
        <w:t>e</w:t>
      </w:r>
      <w:r>
        <w:rPr>
          <w:rFonts w:ascii="Times New Roman" w:hAnsi="Times New Roman"/>
          <w:noProof/>
        </w:rPr>
        <w:t>sted to discuss</w:t>
      </w:r>
      <w:r w:rsidR="009004BF">
        <w:rPr>
          <w:rFonts w:ascii="Times New Roman" w:hAnsi="Times New Roman"/>
          <w:noProof/>
        </w:rPr>
        <w:t xml:space="preserve"> </w:t>
      </w:r>
      <w:r w:rsidR="00A10D8E">
        <w:rPr>
          <w:rFonts w:ascii="Times New Roman" w:hAnsi="Times New Roman"/>
          <w:noProof/>
        </w:rPr>
        <w:t>the</w:t>
      </w:r>
      <w:r w:rsidR="007E1D34">
        <w:rPr>
          <w:rFonts w:ascii="Times New Roman" w:hAnsi="Times New Roman"/>
          <w:noProof/>
        </w:rPr>
        <w:t xml:space="preserve"> two opitons </w:t>
      </w:r>
      <w:r w:rsidR="009004BF">
        <w:rPr>
          <w:rFonts w:ascii="Times New Roman" w:hAnsi="Times New Roman"/>
          <w:noProof/>
        </w:rPr>
        <w:t>and decide</w:t>
      </w:r>
      <w:r>
        <w:rPr>
          <w:rFonts w:ascii="Times New Roman" w:hAnsi="Times New Roman"/>
          <w:noProof/>
        </w:rPr>
        <w:t xml:space="preserve"> </w:t>
      </w:r>
      <w:r w:rsidR="007E1D34">
        <w:rPr>
          <w:rFonts w:ascii="Times New Roman" w:hAnsi="Times New Roman"/>
          <w:noProof/>
        </w:rPr>
        <w:t>option</w:t>
      </w:r>
      <w:r w:rsidR="009004BF">
        <w:rPr>
          <w:rFonts w:ascii="Times New Roman" w:hAnsi="Times New Roman"/>
          <w:noProof/>
        </w:rPr>
        <w:t xml:space="preserve"> 1 or </w:t>
      </w:r>
      <w:r w:rsidR="007E1D34">
        <w:rPr>
          <w:rFonts w:ascii="Times New Roman" w:hAnsi="Times New Roman"/>
          <w:noProof/>
        </w:rPr>
        <w:t>option</w:t>
      </w:r>
      <w:r w:rsidR="009004BF">
        <w:rPr>
          <w:rFonts w:ascii="Times New Roman" w:hAnsi="Times New Roman"/>
          <w:noProof/>
        </w:rPr>
        <w:t xml:space="preserve"> 2</w:t>
      </w:r>
      <w:r>
        <w:rPr>
          <w:rFonts w:ascii="Times New Roman" w:hAnsi="Times New Roman"/>
          <w:noProof/>
        </w:rPr>
        <w:t xml:space="preserve"> is adopted</w:t>
      </w:r>
      <w:r w:rsidRPr="006664CB">
        <w:rPr>
          <w:rFonts w:ascii="Times New Roman" w:hAnsi="Times New Roman"/>
          <w:noProof/>
        </w:rPr>
        <w:t xml:space="preserve">. </w:t>
      </w:r>
    </w:p>
    <w:p w14:paraId="69E7F434" w14:textId="25D5AEEC" w:rsidR="001605D6" w:rsidRDefault="001605D6" w:rsidP="001605D6">
      <w:pPr>
        <w:pStyle w:val="Proposal"/>
        <w:numPr>
          <w:ilvl w:val="0"/>
          <w:numId w:val="19"/>
        </w:numPr>
        <w:rPr>
          <w:rFonts w:ascii="Times New Roman" w:hAnsi="Times New Roman"/>
          <w:b w:val="0"/>
          <w:noProof/>
        </w:rPr>
      </w:pPr>
      <w:r w:rsidRPr="00050B31">
        <w:rPr>
          <w:rFonts w:ascii="Times New Roman" w:hAnsi="Times New Roman"/>
          <w:noProof/>
        </w:rPr>
        <w:t>Modify Section 5.3.5.8.3</w:t>
      </w:r>
      <w:r w:rsidRPr="00050B31">
        <w:rPr>
          <w:rFonts w:ascii="Times New Roman" w:hAnsi="Times New Roman"/>
          <w:b w:val="0"/>
          <w:noProof/>
        </w:rPr>
        <w:t xml:space="preserve">: Add a NOTE </w:t>
      </w:r>
      <w:r>
        <w:rPr>
          <w:rFonts w:ascii="Times New Roman" w:hAnsi="Times New Roman"/>
          <w:b w:val="0"/>
          <w:noProof/>
        </w:rPr>
        <w:t>clarifying</w:t>
      </w:r>
      <w:r w:rsidRPr="00050B31">
        <w:rPr>
          <w:rFonts w:ascii="Times New Roman" w:hAnsi="Times New Roman"/>
          <w:b w:val="0"/>
          <w:noProof/>
        </w:rPr>
        <w:t xml:space="preserve"> that during T304 expiry in an LTM cell switch, the UE only revert</w:t>
      </w:r>
      <w:r>
        <w:rPr>
          <w:rFonts w:ascii="Times New Roman" w:hAnsi="Times New Roman"/>
          <w:b w:val="0"/>
          <w:noProof/>
        </w:rPr>
        <w:t>s</w:t>
      </w:r>
      <w:r w:rsidRPr="00050B31">
        <w:rPr>
          <w:rFonts w:ascii="Times New Roman" w:hAnsi="Times New Roman"/>
          <w:b w:val="0"/>
          <w:noProof/>
        </w:rPr>
        <w:t xml:space="preserve"> </w:t>
      </w:r>
      <w:r w:rsidR="006465C6">
        <w:rPr>
          <w:rFonts w:ascii="Times New Roman" w:hAnsi="Times New Roman"/>
          <w:b w:val="0"/>
          <w:noProof/>
        </w:rPr>
        <w:t xml:space="preserve">back </w:t>
      </w:r>
      <w:r w:rsidRPr="00050B31">
        <w:rPr>
          <w:rFonts w:ascii="Times New Roman" w:hAnsi="Times New Roman"/>
          <w:b w:val="0"/>
          <w:noProof/>
        </w:rPr>
        <w:t xml:space="preserve">to the configurations and variables retained as per </w:t>
      </w:r>
      <w:r>
        <w:rPr>
          <w:rFonts w:ascii="Times New Roman" w:hAnsi="Times New Roman"/>
          <w:b w:val="0"/>
          <w:noProof/>
        </w:rPr>
        <w:t>s</w:t>
      </w:r>
      <w:r w:rsidRPr="00050B31">
        <w:rPr>
          <w:rFonts w:ascii="Times New Roman" w:hAnsi="Times New Roman"/>
          <w:b w:val="0"/>
          <w:noProof/>
        </w:rPr>
        <w:t>ection 5.3.5.18.6.</w:t>
      </w:r>
    </w:p>
    <w:p w14:paraId="213CF7CF" w14:textId="32BB9A5D" w:rsidR="001605D6" w:rsidRPr="001605D6" w:rsidRDefault="001605D6" w:rsidP="001605D6">
      <w:pPr>
        <w:pStyle w:val="Proposal"/>
        <w:numPr>
          <w:ilvl w:val="0"/>
          <w:numId w:val="19"/>
        </w:numPr>
        <w:rPr>
          <w:rFonts w:ascii="Times New Roman" w:hAnsi="Times New Roman"/>
          <w:b w:val="0"/>
          <w:noProof/>
        </w:rPr>
      </w:pPr>
      <w:r w:rsidRPr="00050B31">
        <w:rPr>
          <w:rFonts w:ascii="Times New Roman" w:hAnsi="Times New Roman"/>
          <w:noProof/>
        </w:rPr>
        <w:lastRenderedPageBreak/>
        <w:t>Modify Section 5.3.5.18.6</w:t>
      </w:r>
      <w:r w:rsidRPr="00050B31">
        <w:rPr>
          <w:rFonts w:ascii="Times New Roman" w:hAnsi="Times New Roman"/>
          <w:b w:val="0"/>
          <w:noProof/>
        </w:rPr>
        <w:t xml:space="preserve">: Add a NOTE </w:t>
      </w:r>
      <w:r>
        <w:rPr>
          <w:rFonts w:ascii="Times New Roman" w:hAnsi="Times New Roman"/>
          <w:b w:val="0"/>
          <w:noProof/>
        </w:rPr>
        <w:t xml:space="preserve">clarifying that the UE </w:t>
      </w:r>
      <w:r w:rsidRPr="00050B31">
        <w:rPr>
          <w:rFonts w:ascii="Times New Roman" w:hAnsi="Times New Roman"/>
          <w:b w:val="0"/>
          <w:noProof/>
        </w:rPr>
        <w:t>retain</w:t>
      </w:r>
      <w:r>
        <w:rPr>
          <w:rFonts w:ascii="Times New Roman" w:hAnsi="Times New Roman"/>
          <w:b w:val="0"/>
          <w:noProof/>
        </w:rPr>
        <w:t>s</w:t>
      </w:r>
      <w:r w:rsidRPr="00050B31">
        <w:rPr>
          <w:rFonts w:ascii="Times New Roman" w:hAnsi="Times New Roman"/>
          <w:b w:val="0"/>
          <w:noProof/>
        </w:rPr>
        <w:t xml:space="preserve"> all current dedicated and common radio configurati</w:t>
      </w:r>
      <w:r>
        <w:rPr>
          <w:rFonts w:ascii="Times New Roman" w:hAnsi="Times New Roman"/>
          <w:b w:val="0"/>
          <w:noProof/>
        </w:rPr>
        <w:t>ons for reverting back to the UE configuration upon T304 expiry as per section 5.3.5.8.3.</w:t>
      </w:r>
      <w:bookmarkEnd w:id="0"/>
      <w:bookmarkEnd w:id="1"/>
    </w:p>
    <w:sectPr w:rsidR="001605D6" w:rsidRPr="001605D6" w:rsidSect="003938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70981" w14:textId="77777777" w:rsidR="00DC4E86" w:rsidRDefault="00DC4E86" w:rsidP="008615B4">
      <w:pPr>
        <w:spacing w:after="0"/>
      </w:pPr>
      <w:r>
        <w:separator/>
      </w:r>
    </w:p>
  </w:endnote>
  <w:endnote w:type="continuationSeparator" w:id="0">
    <w:p w14:paraId="5D151E2A" w14:textId="77777777" w:rsidR="00DC4E86" w:rsidRDefault="00DC4E8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57500" w14:textId="77777777" w:rsidR="00DC4E86" w:rsidRDefault="00DC4E86" w:rsidP="008615B4">
      <w:pPr>
        <w:spacing w:after="0"/>
      </w:pPr>
      <w:r>
        <w:separator/>
      </w:r>
    </w:p>
  </w:footnote>
  <w:footnote w:type="continuationSeparator" w:id="0">
    <w:p w14:paraId="79FEB056" w14:textId="77777777" w:rsidR="00DC4E86" w:rsidRDefault="00DC4E8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97B9F"/>
    <w:multiLevelType w:val="hybridMultilevel"/>
    <w:tmpl w:val="C7583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7C7C7E"/>
    <w:multiLevelType w:val="hybridMultilevel"/>
    <w:tmpl w:val="C7583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9"/>
  </w:num>
  <w:num w:numId="4">
    <w:abstractNumId w:val="4"/>
  </w:num>
  <w:num w:numId="5">
    <w:abstractNumId w:val="8"/>
  </w:num>
  <w:num w:numId="6">
    <w:abstractNumId w:val="10"/>
  </w:num>
  <w:num w:numId="7">
    <w:abstractNumId w:val="0"/>
  </w:num>
  <w:num w:numId="8">
    <w:abstractNumId w:val="17"/>
  </w:num>
  <w:num w:numId="9">
    <w:abstractNumId w:val="5"/>
  </w:num>
  <w:num w:numId="10">
    <w:abstractNumId w:val="3"/>
  </w:num>
  <w:num w:numId="11">
    <w:abstractNumId w:val="14"/>
  </w:num>
  <w:num w:numId="12">
    <w:abstractNumId w:val="1"/>
  </w:num>
  <w:num w:numId="13">
    <w:abstractNumId w:val="2"/>
  </w:num>
  <w:num w:numId="14">
    <w:abstractNumId w:val="18"/>
  </w:num>
  <w:num w:numId="15">
    <w:abstractNumId w:val="7"/>
  </w:num>
  <w:num w:numId="16">
    <w:abstractNumId w:val="13"/>
  </w:num>
  <w:num w:numId="17">
    <w:abstractNumId w:val="12"/>
  </w:num>
  <w:num w:numId="18">
    <w:abstractNumId w:val="6"/>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91"/>
    <w:rsid w:val="00000D93"/>
    <w:rsid w:val="000018BD"/>
    <w:rsid w:val="000024B4"/>
    <w:rsid w:val="000034E6"/>
    <w:rsid w:val="00003701"/>
    <w:rsid w:val="00003EA1"/>
    <w:rsid w:val="000052A5"/>
    <w:rsid w:val="00007695"/>
    <w:rsid w:val="00012937"/>
    <w:rsid w:val="000129F3"/>
    <w:rsid w:val="00012B4F"/>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0C2"/>
    <w:rsid w:val="00024B29"/>
    <w:rsid w:val="00025E31"/>
    <w:rsid w:val="000264FC"/>
    <w:rsid w:val="00031569"/>
    <w:rsid w:val="00031D2C"/>
    <w:rsid w:val="00031DE0"/>
    <w:rsid w:val="00034335"/>
    <w:rsid w:val="000348A1"/>
    <w:rsid w:val="00043549"/>
    <w:rsid w:val="00043F2D"/>
    <w:rsid w:val="0004471E"/>
    <w:rsid w:val="00046742"/>
    <w:rsid w:val="0004748F"/>
    <w:rsid w:val="0004791E"/>
    <w:rsid w:val="00050040"/>
    <w:rsid w:val="00050B31"/>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322"/>
    <w:rsid w:val="0006362E"/>
    <w:rsid w:val="0006392F"/>
    <w:rsid w:val="0006441D"/>
    <w:rsid w:val="00066C3C"/>
    <w:rsid w:val="00071F5E"/>
    <w:rsid w:val="0007289E"/>
    <w:rsid w:val="00072D34"/>
    <w:rsid w:val="00077639"/>
    <w:rsid w:val="00077DB3"/>
    <w:rsid w:val="00081327"/>
    <w:rsid w:val="00083B83"/>
    <w:rsid w:val="00084AC4"/>
    <w:rsid w:val="00084E83"/>
    <w:rsid w:val="00091ECA"/>
    <w:rsid w:val="0009290F"/>
    <w:rsid w:val="0009481B"/>
    <w:rsid w:val="000956E3"/>
    <w:rsid w:val="00095875"/>
    <w:rsid w:val="00095960"/>
    <w:rsid w:val="0009602F"/>
    <w:rsid w:val="000A314B"/>
    <w:rsid w:val="000A3F78"/>
    <w:rsid w:val="000A400C"/>
    <w:rsid w:val="000A490D"/>
    <w:rsid w:val="000A576E"/>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6ABB"/>
    <w:rsid w:val="000C7B24"/>
    <w:rsid w:val="000D0D46"/>
    <w:rsid w:val="000D26CF"/>
    <w:rsid w:val="000D3609"/>
    <w:rsid w:val="000E15D7"/>
    <w:rsid w:val="000E3DB8"/>
    <w:rsid w:val="000E3E34"/>
    <w:rsid w:val="000E685E"/>
    <w:rsid w:val="000E72D2"/>
    <w:rsid w:val="000F04E5"/>
    <w:rsid w:val="000F1467"/>
    <w:rsid w:val="000F24DD"/>
    <w:rsid w:val="000F362A"/>
    <w:rsid w:val="000F4019"/>
    <w:rsid w:val="000F4786"/>
    <w:rsid w:val="000F4B37"/>
    <w:rsid w:val="000F584F"/>
    <w:rsid w:val="00103851"/>
    <w:rsid w:val="00104969"/>
    <w:rsid w:val="001049E3"/>
    <w:rsid w:val="001109F1"/>
    <w:rsid w:val="00113D4C"/>
    <w:rsid w:val="00113D9D"/>
    <w:rsid w:val="00113DF5"/>
    <w:rsid w:val="00114D4B"/>
    <w:rsid w:val="00116F7E"/>
    <w:rsid w:val="00120B67"/>
    <w:rsid w:val="0012266B"/>
    <w:rsid w:val="0012303B"/>
    <w:rsid w:val="001242F4"/>
    <w:rsid w:val="001249E0"/>
    <w:rsid w:val="001249F2"/>
    <w:rsid w:val="00124F11"/>
    <w:rsid w:val="00125F68"/>
    <w:rsid w:val="0013023B"/>
    <w:rsid w:val="00136577"/>
    <w:rsid w:val="00136C99"/>
    <w:rsid w:val="00140FAB"/>
    <w:rsid w:val="00141412"/>
    <w:rsid w:val="00144A26"/>
    <w:rsid w:val="00144FAA"/>
    <w:rsid w:val="00145D43"/>
    <w:rsid w:val="0014635C"/>
    <w:rsid w:val="00146423"/>
    <w:rsid w:val="001473D5"/>
    <w:rsid w:val="00150F95"/>
    <w:rsid w:val="00151150"/>
    <w:rsid w:val="00151449"/>
    <w:rsid w:val="00151508"/>
    <w:rsid w:val="00152316"/>
    <w:rsid w:val="00152CE8"/>
    <w:rsid w:val="001568DB"/>
    <w:rsid w:val="00156E80"/>
    <w:rsid w:val="00157615"/>
    <w:rsid w:val="001605D6"/>
    <w:rsid w:val="00161076"/>
    <w:rsid w:val="00161697"/>
    <w:rsid w:val="00162670"/>
    <w:rsid w:val="001629E7"/>
    <w:rsid w:val="001637B2"/>
    <w:rsid w:val="001637FC"/>
    <w:rsid w:val="00163C37"/>
    <w:rsid w:val="00170B20"/>
    <w:rsid w:val="0017159E"/>
    <w:rsid w:val="00171F9E"/>
    <w:rsid w:val="001721F1"/>
    <w:rsid w:val="00172E2E"/>
    <w:rsid w:val="00173D5A"/>
    <w:rsid w:val="001740DA"/>
    <w:rsid w:val="001778C9"/>
    <w:rsid w:val="00177B23"/>
    <w:rsid w:val="00177B61"/>
    <w:rsid w:val="00177C08"/>
    <w:rsid w:val="00180367"/>
    <w:rsid w:val="00180955"/>
    <w:rsid w:val="001824BA"/>
    <w:rsid w:val="00184F91"/>
    <w:rsid w:val="001879FA"/>
    <w:rsid w:val="00190773"/>
    <w:rsid w:val="00191EFC"/>
    <w:rsid w:val="00192C46"/>
    <w:rsid w:val="00193655"/>
    <w:rsid w:val="00193D6E"/>
    <w:rsid w:val="00195079"/>
    <w:rsid w:val="001A00CC"/>
    <w:rsid w:val="001A0230"/>
    <w:rsid w:val="001A07DB"/>
    <w:rsid w:val="001A08B3"/>
    <w:rsid w:val="001A0EAC"/>
    <w:rsid w:val="001A3E70"/>
    <w:rsid w:val="001A4039"/>
    <w:rsid w:val="001A41C2"/>
    <w:rsid w:val="001A469B"/>
    <w:rsid w:val="001A4EA1"/>
    <w:rsid w:val="001A680D"/>
    <w:rsid w:val="001A7B60"/>
    <w:rsid w:val="001A7F1B"/>
    <w:rsid w:val="001B0B77"/>
    <w:rsid w:val="001B27F0"/>
    <w:rsid w:val="001B3D73"/>
    <w:rsid w:val="001B52F0"/>
    <w:rsid w:val="001B7A65"/>
    <w:rsid w:val="001C15F5"/>
    <w:rsid w:val="001C170C"/>
    <w:rsid w:val="001C4F81"/>
    <w:rsid w:val="001C50E3"/>
    <w:rsid w:val="001C51FB"/>
    <w:rsid w:val="001C5587"/>
    <w:rsid w:val="001C73F5"/>
    <w:rsid w:val="001D0578"/>
    <w:rsid w:val="001D0C14"/>
    <w:rsid w:val="001D10CA"/>
    <w:rsid w:val="001D2015"/>
    <w:rsid w:val="001D5AC6"/>
    <w:rsid w:val="001E1CFB"/>
    <w:rsid w:val="001E22A0"/>
    <w:rsid w:val="001E2838"/>
    <w:rsid w:val="001E41F3"/>
    <w:rsid w:val="001E7D52"/>
    <w:rsid w:val="001F0ED4"/>
    <w:rsid w:val="001F1674"/>
    <w:rsid w:val="001F169D"/>
    <w:rsid w:val="001F1D5A"/>
    <w:rsid w:val="001F2C64"/>
    <w:rsid w:val="001F437E"/>
    <w:rsid w:val="001F522A"/>
    <w:rsid w:val="001F5A53"/>
    <w:rsid w:val="001F5AEE"/>
    <w:rsid w:val="001F7B5E"/>
    <w:rsid w:val="00200E94"/>
    <w:rsid w:val="00202612"/>
    <w:rsid w:val="00202C4B"/>
    <w:rsid w:val="002070E7"/>
    <w:rsid w:val="00207236"/>
    <w:rsid w:val="00207F76"/>
    <w:rsid w:val="00210367"/>
    <w:rsid w:val="00211C97"/>
    <w:rsid w:val="00211E52"/>
    <w:rsid w:val="00213DB7"/>
    <w:rsid w:val="00214531"/>
    <w:rsid w:val="00216E34"/>
    <w:rsid w:val="002172C5"/>
    <w:rsid w:val="00217F0E"/>
    <w:rsid w:val="00222DD5"/>
    <w:rsid w:val="00223E24"/>
    <w:rsid w:val="00223F91"/>
    <w:rsid w:val="00224725"/>
    <w:rsid w:val="00224D43"/>
    <w:rsid w:val="0022565C"/>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3FF3"/>
    <w:rsid w:val="00254B19"/>
    <w:rsid w:val="002550D7"/>
    <w:rsid w:val="00255369"/>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B5B"/>
    <w:rsid w:val="00275D12"/>
    <w:rsid w:val="002761C8"/>
    <w:rsid w:val="00280C24"/>
    <w:rsid w:val="00281715"/>
    <w:rsid w:val="00284E62"/>
    <w:rsid w:val="00284FEB"/>
    <w:rsid w:val="002860C4"/>
    <w:rsid w:val="0028624D"/>
    <w:rsid w:val="00286E5A"/>
    <w:rsid w:val="0028709E"/>
    <w:rsid w:val="00290040"/>
    <w:rsid w:val="00290DA6"/>
    <w:rsid w:val="00291469"/>
    <w:rsid w:val="0029156E"/>
    <w:rsid w:val="0029403D"/>
    <w:rsid w:val="00296A03"/>
    <w:rsid w:val="00297EC7"/>
    <w:rsid w:val="002A2316"/>
    <w:rsid w:val="002A2FDE"/>
    <w:rsid w:val="002A3D37"/>
    <w:rsid w:val="002A405A"/>
    <w:rsid w:val="002A514E"/>
    <w:rsid w:val="002A5AE9"/>
    <w:rsid w:val="002A7A40"/>
    <w:rsid w:val="002B1342"/>
    <w:rsid w:val="002B307A"/>
    <w:rsid w:val="002B31E7"/>
    <w:rsid w:val="002B3AB5"/>
    <w:rsid w:val="002B4052"/>
    <w:rsid w:val="002B51BC"/>
    <w:rsid w:val="002B5741"/>
    <w:rsid w:val="002B7175"/>
    <w:rsid w:val="002B7748"/>
    <w:rsid w:val="002C2AB8"/>
    <w:rsid w:val="002C3B56"/>
    <w:rsid w:val="002C60B6"/>
    <w:rsid w:val="002C63F6"/>
    <w:rsid w:val="002C654F"/>
    <w:rsid w:val="002C66F8"/>
    <w:rsid w:val="002D02A2"/>
    <w:rsid w:val="002D08FC"/>
    <w:rsid w:val="002D4E57"/>
    <w:rsid w:val="002D4EDE"/>
    <w:rsid w:val="002D68DC"/>
    <w:rsid w:val="002E0E18"/>
    <w:rsid w:val="002E1CDB"/>
    <w:rsid w:val="002E1DEE"/>
    <w:rsid w:val="002E20CF"/>
    <w:rsid w:val="002E23A2"/>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6055"/>
    <w:rsid w:val="002F72BB"/>
    <w:rsid w:val="002F75EB"/>
    <w:rsid w:val="0030169B"/>
    <w:rsid w:val="0030256D"/>
    <w:rsid w:val="00302781"/>
    <w:rsid w:val="00302E9B"/>
    <w:rsid w:val="0030447C"/>
    <w:rsid w:val="00304DBF"/>
    <w:rsid w:val="00305409"/>
    <w:rsid w:val="00305BD8"/>
    <w:rsid w:val="0031106F"/>
    <w:rsid w:val="00311215"/>
    <w:rsid w:val="003114A7"/>
    <w:rsid w:val="00313C0F"/>
    <w:rsid w:val="00314BD5"/>
    <w:rsid w:val="00314F99"/>
    <w:rsid w:val="0031526E"/>
    <w:rsid w:val="00316515"/>
    <w:rsid w:val="0031737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66CB"/>
    <w:rsid w:val="00337CA4"/>
    <w:rsid w:val="00342ABE"/>
    <w:rsid w:val="00343CF0"/>
    <w:rsid w:val="00343D08"/>
    <w:rsid w:val="00343E28"/>
    <w:rsid w:val="003454DD"/>
    <w:rsid w:val="003476DB"/>
    <w:rsid w:val="00350D42"/>
    <w:rsid w:val="00351EEC"/>
    <w:rsid w:val="0035260F"/>
    <w:rsid w:val="0035299F"/>
    <w:rsid w:val="00353D2D"/>
    <w:rsid w:val="00354081"/>
    <w:rsid w:val="00354220"/>
    <w:rsid w:val="00360393"/>
    <w:rsid w:val="003609EF"/>
    <w:rsid w:val="00361B43"/>
    <w:rsid w:val="0036231A"/>
    <w:rsid w:val="00363545"/>
    <w:rsid w:val="003643D8"/>
    <w:rsid w:val="0036464B"/>
    <w:rsid w:val="00364DA3"/>
    <w:rsid w:val="003651A6"/>
    <w:rsid w:val="003651F8"/>
    <w:rsid w:val="00366943"/>
    <w:rsid w:val="0037089D"/>
    <w:rsid w:val="003719B7"/>
    <w:rsid w:val="003722CE"/>
    <w:rsid w:val="00373282"/>
    <w:rsid w:val="00373874"/>
    <w:rsid w:val="003745A0"/>
    <w:rsid w:val="00374DD4"/>
    <w:rsid w:val="00375943"/>
    <w:rsid w:val="0037608B"/>
    <w:rsid w:val="00381121"/>
    <w:rsid w:val="00382CFB"/>
    <w:rsid w:val="003850CA"/>
    <w:rsid w:val="00385DD5"/>
    <w:rsid w:val="0038612D"/>
    <w:rsid w:val="0038663B"/>
    <w:rsid w:val="003905C4"/>
    <w:rsid w:val="0039077B"/>
    <w:rsid w:val="003907AD"/>
    <w:rsid w:val="00390C2D"/>
    <w:rsid w:val="00391F19"/>
    <w:rsid w:val="00393881"/>
    <w:rsid w:val="00394C43"/>
    <w:rsid w:val="003950D7"/>
    <w:rsid w:val="0039592B"/>
    <w:rsid w:val="00395EA9"/>
    <w:rsid w:val="00396C69"/>
    <w:rsid w:val="003A187F"/>
    <w:rsid w:val="003A56FD"/>
    <w:rsid w:val="003A59B7"/>
    <w:rsid w:val="003A5B6B"/>
    <w:rsid w:val="003A7DBE"/>
    <w:rsid w:val="003B0099"/>
    <w:rsid w:val="003B0278"/>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5B9"/>
    <w:rsid w:val="003C3727"/>
    <w:rsid w:val="003C3C38"/>
    <w:rsid w:val="003C46F1"/>
    <w:rsid w:val="003C59FD"/>
    <w:rsid w:val="003C6A8D"/>
    <w:rsid w:val="003C6E72"/>
    <w:rsid w:val="003C6F89"/>
    <w:rsid w:val="003D153A"/>
    <w:rsid w:val="003D1547"/>
    <w:rsid w:val="003D50D7"/>
    <w:rsid w:val="003D5E72"/>
    <w:rsid w:val="003D5F76"/>
    <w:rsid w:val="003D5FCD"/>
    <w:rsid w:val="003E1A36"/>
    <w:rsid w:val="003E3F6E"/>
    <w:rsid w:val="003E470D"/>
    <w:rsid w:val="003E5C6B"/>
    <w:rsid w:val="003E6219"/>
    <w:rsid w:val="003E73A3"/>
    <w:rsid w:val="003E7642"/>
    <w:rsid w:val="003F00A0"/>
    <w:rsid w:val="003F4600"/>
    <w:rsid w:val="003F520B"/>
    <w:rsid w:val="003F5ACF"/>
    <w:rsid w:val="003F697C"/>
    <w:rsid w:val="004003AF"/>
    <w:rsid w:val="004005E8"/>
    <w:rsid w:val="0040227A"/>
    <w:rsid w:val="0040227F"/>
    <w:rsid w:val="0040339E"/>
    <w:rsid w:val="004034EB"/>
    <w:rsid w:val="004035F6"/>
    <w:rsid w:val="0040424D"/>
    <w:rsid w:val="00405172"/>
    <w:rsid w:val="00405836"/>
    <w:rsid w:val="00407CDC"/>
    <w:rsid w:val="00410371"/>
    <w:rsid w:val="004108B8"/>
    <w:rsid w:val="00410B64"/>
    <w:rsid w:val="00410D13"/>
    <w:rsid w:val="00411089"/>
    <w:rsid w:val="0041144C"/>
    <w:rsid w:val="0041276F"/>
    <w:rsid w:val="00413760"/>
    <w:rsid w:val="00413CA7"/>
    <w:rsid w:val="00413EF0"/>
    <w:rsid w:val="00414713"/>
    <w:rsid w:val="004148EF"/>
    <w:rsid w:val="00414AEA"/>
    <w:rsid w:val="00416369"/>
    <w:rsid w:val="004175E3"/>
    <w:rsid w:val="004226C2"/>
    <w:rsid w:val="00422757"/>
    <w:rsid w:val="00423186"/>
    <w:rsid w:val="00424053"/>
    <w:rsid w:val="004242F1"/>
    <w:rsid w:val="00425D32"/>
    <w:rsid w:val="00427991"/>
    <w:rsid w:val="004304A9"/>
    <w:rsid w:val="00430621"/>
    <w:rsid w:val="0043202F"/>
    <w:rsid w:val="004328D3"/>
    <w:rsid w:val="00434CC7"/>
    <w:rsid w:val="0043686A"/>
    <w:rsid w:val="00440F2D"/>
    <w:rsid w:val="00441143"/>
    <w:rsid w:val="004451AF"/>
    <w:rsid w:val="0044683D"/>
    <w:rsid w:val="00452DBD"/>
    <w:rsid w:val="00453A11"/>
    <w:rsid w:val="00453F5D"/>
    <w:rsid w:val="00454ABE"/>
    <w:rsid w:val="00456B9D"/>
    <w:rsid w:val="004600AF"/>
    <w:rsid w:val="004608EA"/>
    <w:rsid w:val="00460C9D"/>
    <w:rsid w:val="00461764"/>
    <w:rsid w:val="00461B9E"/>
    <w:rsid w:val="00462FB4"/>
    <w:rsid w:val="0047192A"/>
    <w:rsid w:val="00472827"/>
    <w:rsid w:val="0047396B"/>
    <w:rsid w:val="00475099"/>
    <w:rsid w:val="004764DC"/>
    <w:rsid w:val="004778F9"/>
    <w:rsid w:val="00477B5C"/>
    <w:rsid w:val="00480AF0"/>
    <w:rsid w:val="0048131F"/>
    <w:rsid w:val="0048343B"/>
    <w:rsid w:val="004855A9"/>
    <w:rsid w:val="00485DE6"/>
    <w:rsid w:val="00487B63"/>
    <w:rsid w:val="0049116F"/>
    <w:rsid w:val="004914F9"/>
    <w:rsid w:val="00492DE0"/>
    <w:rsid w:val="00494633"/>
    <w:rsid w:val="00494862"/>
    <w:rsid w:val="00495D8F"/>
    <w:rsid w:val="004971FF"/>
    <w:rsid w:val="004A0028"/>
    <w:rsid w:val="004A13F7"/>
    <w:rsid w:val="004A14F9"/>
    <w:rsid w:val="004A29F6"/>
    <w:rsid w:val="004A710E"/>
    <w:rsid w:val="004A7176"/>
    <w:rsid w:val="004B2F19"/>
    <w:rsid w:val="004B61BE"/>
    <w:rsid w:val="004B6951"/>
    <w:rsid w:val="004B75B7"/>
    <w:rsid w:val="004B79B4"/>
    <w:rsid w:val="004C0782"/>
    <w:rsid w:val="004C14C0"/>
    <w:rsid w:val="004C2450"/>
    <w:rsid w:val="004C3C46"/>
    <w:rsid w:val="004C63E6"/>
    <w:rsid w:val="004C6559"/>
    <w:rsid w:val="004D1AC4"/>
    <w:rsid w:val="004D2711"/>
    <w:rsid w:val="004D2FAF"/>
    <w:rsid w:val="004D4085"/>
    <w:rsid w:val="004D51D8"/>
    <w:rsid w:val="004D626A"/>
    <w:rsid w:val="004D7C07"/>
    <w:rsid w:val="004E22F9"/>
    <w:rsid w:val="004E2307"/>
    <w:rsid w:val="004E241D"/>
    <w:rsid w:val="004E3EAA"/>
    <w:rsid w:val="004F18FD"/>
    <w:rsid w:val="004F364A"/>
    <w:rsid w:val="004F3721"/>
    <w:rsid w:val="004F4BD3"/>
    <w:rsid w:val="00503866"/>
    <w:rsid w:val="00503B9C"/>
    <w:rsid w:val="00507441"/>
    <w:rsid w:val="0051041F"/>
    <w:rsid w:val="00510FE8"/>
    <w:rsid w:val="005112B1"/>
    <w:rsid w:val="00511CCB"/>
    <w:rsid w:val="0051580D"/>
    <w:rsid w:val="00520902"/>
    <w:rsid w:val="005211CF"/>
    <w:rsid w:val="00521EBA"/>
    <w:rsid w:val="00523569"/>
    <w:rsid w:val="00524DA4"/>
    <w:rsid w:val="005255A0"/>
    <w:rsid w:val="00526480"/>
    <w:rsid w:val="005269EC"/>
    <w:rsid w:val="00527F3E"/>
    <w:rsid w:val="00530E9E"/>
    <w:rsid w:val="00533EAC"/>
    <w:rsid w:val="005346B4"/>
    <w:rsid w:val="00534A17"/>
    <w:rsid w:val="00534B5C"/>
    <w:rsid w:val="00536359"/>
    <w:rsid w:val="005370D2"/>
    <w:rsid w:val="005410D5"/>
    <w:rsid w:val="00542B5F"/>
    <w:rsid w:val="00542CA4"/>
    <w:rsid w:val="005431AD"/>
    <w:rsid w:val="0054344E"/>
    <w:rsid w:val="00546515"/>
    <w:rsid w:val="005466D8"/>
    <w:rsid w:val="0054699E"/>
    <w:rsid w:val="00546E97"/>
    <w:rsid w:val="00547111"/>
    <w:rsid w:val="00552CC2"/>
    <w:rsid w:val="005573EE"/>
    <w:rsid w:val="00557BA5"/>
    <w:rsid w:val="00562111"/>
    <w:rsid w:val="005642BC"/>
    <w:rsid w:val="00566023"/>
    <w:rsid w:val="00567588"/>
    <w:rsid w:val="005703B1"/>
    <w:rsid w:val="00570A25"/>
    <w:rsid w:val="00571EDA"/>
    <w:rsid w:val="00572011"/>
    <w:rsid w:val="00573188"/>
    <w:rsid w:val="0057481D"/>
    <w:rsid w:val="00575667"/>
    <w:rsid w:val="00576FB2"/>
    <w:rsid w:val="00577A14"/>
    <w:rsid w:val="00581665"/>
    <w:rsid w:val="0058380D"/>
    <w:rsid w:val="005878B9"/>
    <w:rsid w:val="00591AEB"/>
    <w:rsid w:val="0059293D"/>
    <w:rsid w:val="00592D74"/>
    <w:rsid w:val="005930AE"/>
    <w:rsid w:val="005941C4"/>
    <w:rsid w:val="00595691"/>
    <w:rsid w:val="0059578C"/>
    <w:rsid w:val="00597C64"/>
    <w:rsid w:val="005A188A"/>
    <w:rsid w:val="005A1931"/>
    <w:rsid w:val="005A2518"/>
    <w:rsid w:val="005A5042"/>
    <w:rsid w:val="005A515D"/>
    <w:rsid w:val="005A55EA"/>
    <w:rsid w:val="005B0C3D"/>
    <w:rsid w:val="005B17E0"/>
    <w:rsid w:val="005B4F73"/>
    <w:rsid w:val="005B75BE"/>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544F"/>
    <w:rsid w:val="005D7952"/>
    <w:rsid w:val="005E0B22"/>
    <w:rsid w:val="005E1835"/>
    <w:rsid w:val="005E1AD7"/>
    <w:rsid w:val="005E21B9"/>
    <w:rsid w:val="005E230F"/>
    <w:rsid w:val="005E2A98"/>
    <w:rsid w:val="005E2C44"/>
    <w:rsid w:val="005E2DDB"/>
    <w:rsid w:val="005E2EA1"/>
    <w:rsid w:val="005E43F5"/>
    <w:rsid w:val="005E4718"/>
    <w:rsid w:val="005E5613"/>
    <w:rsid w:val="005E7044"/>
    <w:rsid w:val="005E7926"/>
    <w:rsid w:val="005E7A8E"/>
    <w:rsid w:val="005F14C5"/>
    <w:rsid w:val="005F1F1E"/>
    <w:rsid w:val="005F1FD0"/>
    <w:rsid w:val="005F2046"/>
    <w:rsid w:val="005F25FF"/>
    <w:rsid w:val="005F29C3"/>
    <w:rsid w:val="005F3497"/>
    <w:rsid w:val="005F3C09"/>
    <w:rsid w:val="005F3DAC"/>
    <w:rsid w:val="005F4FE9"/>
    <w:rsid w:val="006014A9"/>
    <w:rsid w:val="00601DF0"/>
    <w:rsid w:val="0060214E"/>
    <w:rsid w:val="006030A7"/>
    <w:rsid w:val="00604507"/>
    <w:rsid w:val="00605530"/>
    <w:rsid w:val="00605AF4"/>
    <w:rsid w:val="00610019"/>
    <w:rsid w:val="00610A9D"/>
    <w:rsid w:val="00610AD4"/>
    <w:rsid w:val="00613ADC"/>
    <w:rsid w:val="0061509F"/>
    <w:rsid w:val="00617DFD"/>
    <w:rsid w:val="00617F9E"/>
    <w:rsid w:val="0062070F"/>
    <w:rsid w:val="0062098C"/>
    <w:rsid w:val="00620AEC"/>
    <w:rsid w:val="00621188"/>
    <w:rsid w:val="006230BD"/>
    <w:rsid w:val="0062437B"/>
    <w:rsid w:val="006257ED"/>
    <w:rsid w:val="00625B86"/>
    <w:rsid w:val="00626018"/>
    <w:rsid w:val="006261C4"/>
    <w:rsid w:val="00627564"/>
    <w:rsid w:val="00630B93"/>
    <w:rsid w:val="006319E7"/>
    <w:rsid w:val="00632804"/>
    <w:rsid w:val="006337A6"/>
    <w:rsid w:val="0063419E"/>
    <w:rsid w:val="00635719"/>
    <w:rsid w:val="006415DC"/>
    <w:rsid w:val="006420AE"/>
    <w:rsid w:val="0064232B"/>
    <w:rsid w:val="00642AC0"/>
    <w:rsid w:val="00644E01"/>
    <w:rsid w:val="006455EE"/>
    <w:rsid w:val="006465C6"/>
    <w:rsid w:val="00646D35"/>
    <w:rsid w:val="006470AF"/>
    <w:rsid w:val="006475DA"/>
    <w:rsid w:val="0064782C"/>
    <w:rsid w:val="00647D4F"/>
    <w:rsid w:val="00650043"/>
    <w:rsid w:val="006504D6"/>
    <w:rsid w:val="00651596"/>
    <w:rsid w:val="006534D9"/>
    <w:rsid w:val="006537AE"/>
    <w:rsid w:val="00653AFC"/>
    <w:rsid w:val="00655AA3"/>
    <w:rsid w:val="00657185"/>
    <w:rsid w:val="00660A31"/>
    <w:rsid w:val="00660EFB"/>
    <w:rsid w:val="00662004"/>
    <w:rsid w:val="00662E47"/>
    <w:rsid w:val="0066433D"/>
    <w:rsid w:val="00665EE3"/>
    <w:rsid w:val="006664CB"/>
    <w:rsid w:val="00666502"/>
    <w:rsid w:val="006666E0"/>
    <w:rsid w:val="00667535"/>
    <w:rsid w:val="00670F7F"/>
    <w:rsid w:val="006732C2"/>
    <w:rsid w:val="00674255"/>
    <w:rsid w:val="00674EC7"/>
    <w:rsid w:val="00675AE6"/>
    <w:rsid w:val="00683461"/>
    <w:rsid w:val="00684AFA"/>
    <w:rsid w:val="006876C5"/>
    <w:rsid w:val="00691BB3"/>
    <w:rsid w:val="00695808"/>
    <w:rsid w:val="00695F1C"/>
    <w:rsid w:val="006A20BB"/>
    <w:rsid w:val="006A23F9"/>
    <w:rsid w:val="006A29BC"/>
    <w:rsid w:val="006A48CB"/>
    <w:rsid w:val="006A4EAF"/>
    <w:rsid w:val="006A6492"/>
    <w:rsid w:val="006A65AF"/>
    <w:rsid w:val="006A6FF6"/>
    <w:rsid w:val="006B0588"/>
    <w:rsid w:val="006B05DF"/>
    <w:rsid w:val="006B12AB"/>
    <w:rsid w:val="006B1B34"/>
    <w:rsid w:val="006B2F79"/>
    <w:rsid w:val="006B46FB"/>
    <w:rsid w:val="006B4DB7"/>
    <w:rsid w:val="006B4EA0"/>
    <w:rsid w:val="006B5846"/>
    <w:rsid w:val="006B5CE6"/>
    <w:rsid w:val="006C1C5C"/>
    <w:rsid w:val="006C2701"/>
    <w:rsid w:val="006C2BC7"/>
    <w:rsid w:val="006C30E6"/>
    <w:rsid w:val="006C3821"/>
    <w:rsid w:val="006C3B1C"/>
    <w:rsid w:val="006C49A1"/>
    <w:rsid w:val="006C58CD"/>
    <w:rsid w:val="006D0296"/>
    <w:rsid w:val="006D0D9B"/>
    <w:rsid w:val="006D2FAF"/>
    <w:rsid w:val="006D352C"/>
    <w:rsid w:val="006D6FA7"/>
    <w:rsid w:val="006D7E7A"/>
    <w:rsid w:val="006D7F8B"/>
    <w:rsid w:val="006E00F9"/>
    <w:rsid w:val="006E0366"/>
    <w:rsid w:val="006E21FB"/>
    <w:rsid w:val="006E231F"/>
    <w:rsid w:val="006E3569"/>
    <w:rsid w:val="006E5E1E"/>
    <w:rsid w:val="006E66F0"/>
    <w:rsid w:val="006E74C2"/>
    <w:rsid w:val="006F43DD"/>
    <w:rsid w:val="006F48BA"/>
    <w:rsid w:val="006F5612"/>
    <w:rsid w:val="006F5B4A"/>
    <w:rsid w:val="006F6849"/>
    <w:rsid w:val="006F7C46"/>
    <w:rsid w:val="007003AE"/>
    <w:rsid w:val="00700E45"/>
    <w:rsid w:val="0070278D"/>
    <w:rsid w:val="00702A74"/>
    <w:rsid w:val="007035D0"/>
    <w:rsid w:val="0070503C"/>
    <w:rsid w:val="00705F81"/>
    <w:rsid w:val="00707EC2"/>
    <w:rsid w:val="0071450B"/>
    <w:rsid w:val="00714F40"/>
    <w:rsid w:val="0071787C"/>
    <w:rsid w:val="007178C6"/>
    <w:rsid w:val="007201BF"/>
    <w:rsid w:val="007204F7"/>
    <w:rsid w:val="007226E8"/>
    <w:rsid w:val="00723CCF"/>
    <w:rsid w:val="00726380"/>
    <w:rsid w:val="007271B7"/>
    <w:rsid w:val="0073076B"/>
    <w:rsid w:val="00731037"/>
    <w:rsid w:val="00732DA4"/>
    <w:rsid w:val="007367C4"/>
    <w:rsid w:val="007368A5"/>
    <w:rsid w:val="00736905"/>
    <w:rsid w:val="00737145"/>
    <w:rsid w:val="00740481"/>
    <w:rsid w:val="00740605"/>
    <w:rsid w:val="007410BE"/>
    <w:rsid w:val="0074228A"/>
    <w:rsid w:val="0074248C"/>
    <w:rsid w:val="007424C6"/>
    <w:rsid w:val="007424D1"/>
    <w:rsid w:val="00744D1A"/>
    <w:rsid w:val="007457AB"/>
    <w:rsid w:val="00746E38"/>
    <w:rsid w:val="007476A0"/>
    <w:rsid w:val="00750B77"/>
    <w:rsid w:val="0075105D"/>
    <w:rsid w:val="007517BE"/>
    <w:rsid w:val="00754ACC"/>
    <w:rsid w:val="00754C97"/>
    <w:rsid w:val="0075617E"/>
    <w:rsid w:val="00756929"/>
    <w:rsid w:val="0076083D"/>
    <w:rsid w:val="00761696"/>
    <w:rsid w:val="0076177E"/>
    <w:rsid w:val="007619FF"/>
    <w:rsid w:val="00763DF9"/>
    <w:rsid w:val="00765701"/>
    <w:rsid w:val="00767CFD"/>
    <w:rsid w:val="00771EB5"/>
    <w:rsid w:val="007722E7"/>
    <w:rsid w:val="00774418"/>
    <w:rsid w:val="007749B5"/>
    <w:rsid w:val="00774A91"/>
    <w:rsid w:val="00774BBD"/>
    <w:rsid w:val="00775AE4"/>
    <w:rsid w:val="00776293"/>
    <w:rsid w:val="00776F6F"/>
    <w:rsid w:val="00782439"/>
    <w:rsid w:val="00782606"/>
    <w:rsid w:val="00782AE0"/>
    <w:rsid w:val="00782F3F"/>
    <w:rsid w:val="00783720"/>
    <w:rsid w:val="007839A9"/>
    <w:rsid w:val="00784B34"/>
    <w:rsid w:val="0078653E"/>
    <w:rsid w:val="0078664F"/>
    <w:rsid w:val="007878B1"/>
    <w:rsid w:val="00787964"/>
    <w:rsid w:val="0079078C"/>
    <w:rsid w:val="00792342"/>
    <w:rsid w:val="0079254A"/>
    <w:rsid w:val="00793A18"/>
    <w:rsid w:val="00793BFA"/>
    <w:rsid w:val="00796EA3"/>
    <w:rsid w:val="00796FFB"/>
    <w:rsid w:val="007977A8"/>
    <w:rsid w:val="007A296C"/>
    <w:rsid w:val="007A2EDD"/>
    <w:rsid w:val="007A5E8B"/>
    <w:rsid w:val="007A6BE7"/>
    <w:rsid w:val="007A7E1E"/>
    <w:rsid w:val="007B15C7"/>
    <w:rsid w:val="007B21E0"/>
    <w:rsid w:val="007B4185"/>
    <w:rsid w:val="007B4787"/>
    <w:rsid w:val="007B4F81"/>
    <w:rsid w:val="007B512A"/>
    <w:rsid w:val="007B5CDC"/>
    <w:rsid w:val="007C1482"/>
    <w:rsid w:val="007C2097"/>
    <w:rsid w:val="007C3BDA"/>
    <w:rsid w:val="007C40F9"/>
    <w:rsid w:val="007C4976"/>
    <w:rsid w:val="007C4DF6"/>
    <w:rsid w:val="007C6CDF"/>
    <w:rsid w:val="007C732F"/>
    <w:rsid w:val="007C7D77"/>
    <w:rsid w:val="007D09EC"/>
    <w:rsid w:val="007D11C6"/>
    <w:rsid w:val="007D1F72"/>
    <w:rsid w:val="007D2F95"/>
    <w:rsid w:val="007D32AF"/>
    <w:rsid w:val="007D48B3"/>
    <w:rsid w:val="007D4B0B"/>
    <w:rsid w:val="007D6A07"/>
    <w:rsid w:val="007D6A84"/>
    <w:rsid w:val="007E0780"/>
    <w:rsid w:val="007E08DA"/>
    <w:rsid w:val="007E0A11"/>
    <w:rsid w:val="007E0F1A"/>
    <w:rsid w:val="007E1D34"/>
    <w:rsid w:val="007E2196"/>
    <w:rsid w:val="007E3933"/>
    <w:rsid w:val="007E3973"/>
    <w:rsid w:val="007E5104"/>
    <w:rsid w:val="007E565B"/>
    <w:rsid w:val="007F08CD"/>
    <w:rsid w:val="007F1C13"/>
    <w:rsid w:val="007F1EC1"/>
    <w:rsid w:val="007F3984"/>
    <w:rsid w:val="007F41D7"/>
    <w:rsid w:val="007F5818"/>
    <w:rsid w:val="007F6969"/>
    <w:rsid w:val="007F7235"/>
    <w:rsid w:val="007F7259"/>
    <w:rsid w:val="007F7B7F"/>
    <w:rsid w:val="00800418"/>
    <w:rsid w:val="008014AB"/>
    <w:rsid w:val="00803789"/>
    <w:rsid w:val="008037F6"/>
    <w:rsid w:val="008038CF"/>
    <w:rsid w:val="008040A8"/>
    <w:rsid w:val="008048CE"/>
    <w:rsid w:val="00805364"/>
    <w:rsid w:val="008062D3"/>
    <w:rsid w:val="00806878"/>
    <w:rsid w:val="00806DCD"/>
    <w:rsid w:val="0081161D"/>
    <w:rsid w:val="00813A33"/>
    <w:rsid w:val="00814D64"/>
    <w:rsid w:val="00815008"/>
    <w:rsid w:val="00815100"/>
    <w:rsid w:val="00815E21"/>
    <w:rsid w:val="00816E8A"/>
    <w:rsid w:val="0082062F"/>
    <w:rsid w:val="0082382E"/>
    <w:rsid w:val="00824BB1"/>
    <w:rsid w:val="00826CE1"/>
    <w:rsid w:val="008279FA"/>
    <w:rsid w:val="00830B9E"/>
    <w:rsid w:val="0083443E"/>
    <w:rsid w:val="00835200"/>
    <w:rsid w:val="00835229"/>
    <w:rsid w:val="00836454"/>
    <w:rsid w:val="00836BE7"/>
    <w:rsid w:val="008378AA"/>
    <w:rsid w:val="008378B4"/>
    <w:rsid w:val="00837C46"/>
    <w:rsid w:val="008404B7"/>
    <w:rsid w:val="008404DA"/>
    <w:rsid w:val="0084066A"/>
    <w:rsid w:val="00840BCE"/>
    <w:rsid w:val="00841902"/>
    <w:rsid w:val="00842B7E"/>
    <w:rsid w:val="0084424D"/>
    <w:rsid w:val="008463D5"/>
    <w:rsid w:val="00847900"/>
    <w:rsid w:val="00851617"/>
    <w:rsid w:val="008546B5"/>
    <w:rsid w:val="008547DB"/>
    <w:rsid w:val="00854B6F"/>
    <w:rsid w:val="008550D7"/>
    <w:rsid w:val="008563FF"/>
    <w:rsid w:val="008578AE"/>
    <w:rsid w:val="008601D7"/>
    <w:rsid w:val="008615B4"/>
    <w:rsid w:val="0086186D"/>
    <w:rsid w:val="008621A3"/>
    <w:rsid w:val="008626E7"/>
    <w:rsid w:val="008628AA"/>
    <w:rsid w:val="00862EE5"/>
    <w:rsid w:val="00866C2C"/>
    <w:rsid w:val="00870EE7"/>
    <w:rsid w:val="008714B2"/>
    <w:rsid w:val="00871EE6"/>
    <w:rsid w:val="008721E0"/>
    <w:rsid w:val="008726E4"/>
    <w:rsid w:val="008728F6"/>
    <w:rsid w:val="008765C7"/>
    <w:rsid w:val="0088002B"/>
    <w:rsid w:val="00880D69"/>
    <w:rsid w:val="00881013"/>
    <w:rsid w:val="008813B8"/>
    <w:rsid w:val="008826D8"/>
    <w:rsid w:val="00883AD8"/>
    <w:rsid w:val="00883D3A"/>
    <w:rsid w:val="00885607"/>
    <w:rsid w:val="0088585C"/>
    <w:rsid w:val="00885DC6"/>
    <w:rsid w:val="00885EDF"/>
    <w:rsid w:val="008863B9"/>
    <w:rsid w:val="00886643"/>
    <w:rsid w:val="00890875"/>
    <w:rsid w:val="00890E8A"/>
    <w:rsid w:val="00891537"/>
    <w:rsid w:val="00892420"/>
    <w:rsid w:val="00894957"/>
    <w:rsid w:val="00894B5D"/>
    <w:rsid w:val="008A1653"/>
    <w:rsid w:val="008A194E"/>
    <w:rsid w:val="008A2F78"/>
    <w:rsid w:val="008A41DF"/>
    <w:rsid w:val="008A45A6"/>
    <w:rsid w:val="008A48AF"/>
    <w:rsid w:val="008A5A5E"/>
    <w:rsid w:val="008B2782"/>
    <w:rsid w:val="008B32AD"/>
    <w:rsid w:val="008B6E4D"/>
    <w:rsid w:val="008B7640"/>
    <w:rsid w:val="008C2D2D"/>
    <w:rsid w:val="008C5611"/>
    <w:rsid w:val="008C6746"/>
    <w:rsid w:val="008D0500"/>
    <w:rsid w:val="008D07F7"/>
    <w:rsid w:val="008D4B7F"/>
    <w:rsid w:val="008D7086"/>
    <w:rsid w:val="008D7A1D"/>
    <w:rsid w:val="008E6153"/>
    <w:rsid w:val="008E7D25"/>
    <w:rsid w:val="008F0048"/>
    <w:rsid w:val="008F09C4"/>
    <w:rsid w:val="008F12DC"/>
    <w:rsid w:val="008F130A"/>
    <w:rsid w:val="008F1A6C"/>
    <w:rsid w:val="008F221C"/>
    <w:rsid w:val="008F686C"/>
    <w:rsid w:val="008F7277"/>
    <w:rsid w:val="00900044"/>
    <w:rsid w:val="009004BE"/>
    <w:rsid w:val="009004BF"/>
    <w:rsid w:val="00901195"/>
    <w:rsid w:val="009013F3"/>
    <w:rsid w:val="00901460"/>
    <w:rsid w:val="00903371"/>
    <w:rsid w:val="00903E7A"/>
    <w:rsid w:val="0090442B"/>
    <w:rsid w:val="00904A71"/>
    <w:rsid w:val="00905973"/>
    <w:rsid w:val="00906EEF"/>
    <w:rsid w:val="0090747A"/>
    <w:rsid w:val="00907A04"/>
    <w:rsid w:val="00910848"/>
    <w:rsid w:val="0091245A"/>
    <w:rsid w:val="00914080"/>
    <w:rsid w:val="009148DE"/>
    <w:rsid w:val="00914CB4"/>
    <w:rsid w:val="00914F25"/>
    <w:rsid w:val="0091563A"/>
    <w:rsid w:val="00916BA7"/>
    <w:rsid w:val="009170D1"/>
    <w:rsid w:val="0092064D"/>
    <w:rsid w:val="00920AF7"/>
    <w:rsid w:val="009222F7"/>
    <w:rsid w:val="00922393"/>
    <w:rsid w:val="009227EE"/>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47A4B"/>
    <w:rsid w:val="00947F46"/>
    <w:rsid w:val="00947FA7"/>
    <w:rsid w:val="00950D71"/>
    <w:rsid w:val="00951980"/>
    <w:rsid w:val="009543C7"/>
    <w:rsid w:val="00954678"/>
    <w:rsid w:val="00954A2C"/>
    <w:rsid w:val="009562FD"/>
    <w:rsid w:val="00957F5D"/>
    <w:rsid w:val="00960279"/>
    <w:rsid w:val="0096098E"/>
    <w:rsid w:val="00960E5F"/>
    <w:rsid w:val="0096110D"/>
    <w:rsid w:val="009613D3"/>
    <w:rsid w:val="00961640"/>
    <w:rsid w:val="00961C73"/>
    <w:rsid w:val="009627DD"/>
    <w:rsid w:val="00962E4D"/>
    <w:rsid w:val="00962F6B"/>
    <w:rsid w:val="009633D3"/>
    <w:rsid w:val="00963E5F"/>
    <w:rsid w:val="00966997"/>
    <w:rsid w:val="0096772A"/>
    <w:rsid w:val="00970947"/>
    <w:rsid w:val="00971D92"/>
    <w:rsid w:val="00972D34"/>
    <w:rsid w:val="009737C1"/>
    <w:rsid w:val="00975123"/>
    <w:rsid w:val="0097551B"/>
    <w:rsid w:val="00976AE7"/>
    <w:rsid w:val="009777D9"/>
    <w:rsid w:val="00980541"/>
    <w:rsid w:val="00980B00"/>
    <w:rsid w:val="00983CAE"/>
    <w:rsid w:val="009850BE"/>
    <w:rsid w:val="009862C5"/>
    <w:rsid w:val="00986477"/>
    <w:rsid w:val="00986CD7"/>
    <w:rsid w:val="00987D9C"/>
    <w:rsid w:val="0099058F"/>
    <w:rsid w:val="00991B88"/>
    <w:rsid w:val="00992D7C"/>
    <w:rsid w:val="00993DAF"/>
    <w:rsid w:val="00994BB1"/>
    <w:rsid w:val="00995508"/>
    <w:rsid w:val="00995959"/>
    <w:rsid w:val="00997004"/>
    <w:rsid w:val="009A304D"/>
    <w:rsid w:val="009A422A"/>
    <w:rsid w:val="009A4799"/>
    <w:rsid w:val="009A4EA6"/>
    <w:rsid w:val="009A5753"/>
    <w:rsid w:val="009A579D"/>
    <w:rsid w:val="009A70AE"/>
    <w:rsid w:val="009B18AD"/>
    <w:rsid w:val="009B2CF2"/>
    <w:rsid w:val="009B2D0B"/>
    <w:rsid w:val="009B3F61"/>
    <w:rsid w:val="009B4D5F"/>
    <w:rsid w:val="009B52D6"/>
    <w:rsid w:val="009B5E8E"/>
    <w:rsid w:val="009B6918"/>
    <w:rsid w:val="009B7781"/>
    <w:rsid w:val="009B7B5B"/>
    <w:rsid w:val="009C0AE8"/>
    <w:rsid w:val="009C0CD0"/>
    <w:rsid w:val="009C190C"/>
    <w:rsid w:val="009C280E"/>
    <w:rsid w:val="009C292D"/>
    <w:rsid w:val="009C380F"/>
    <w:rsid w:val="009C40DD"/>
    <w:rsid w:val="009C44F5"/>
    <w:rsid w:val="009C486F"/>
    <w:rsid w:val="009C6633"/>
    <w:rsid w:val="009C6C88"/>
    <w:rsid w:val="009C709E"/>
    <w:rsid w:val="009D04C8"/>
    <w:rsid w:val="009D58F7"/>
    <w:rsid w:val="009D649E"/>
    <w:rsid w:val="009D7164"/>
    <w:rsid w:val="009E3297"/>
    <w:rsid w:val="009E5B7D"/>
    <w:rsid w:val="009E6211"/>
    <w:rsid w:val="009E6B68"/>
    <w:rsid w:val="009E6DDA"/>
    <w:rsid w:val="009E7470"/>
    <w:rsid w:val="009E7F2E"/>
    <w:rsid w:val="009F1DF7"/>
    <w:rsid w:val="009F2CD2"/>
    <w:rsid w:val="009F329E"/>
    <w:rsid w:val="009F541B"/>
    <w:rsid w:val="009F577F"/>
    <w:rsid w:val="009F6192"/>
    <w:rsid w:val="009F62F6"/>
    <w:rsid w:val="009F63D5"/>
    <w:rsid w:val="009F6F3B"/>
    <w:rsid w:val="009F734F"/>
    <w:rsid w:val="00A01A5D"/>
    <w:rsid w:val="00A01F9C"/>
    <w:rsid w:val="00A0452D"/>
    <w:rsid w:val="00A06BCA"/>
    <w:rsid w:val="00A071A7"/>
    <w:rsid w:val="00A079D4"/>
    <w:rsid w:val="00A07CBC"/>
    <w:rsid w:val="00A10B2A"/>
    <w:rsid w:val="00A10D8E"/>
    <w:rsid w:val="00A1130F"/>
    <w:rsid w:val="00A149F9"/>
    <w:rsid w:val="00A169B4"/>
    <w:rsid w:val="00A170EC"/>
    <w:rsid w:val="00A20055"/>
    <w:rsid w:val="00A209A2"/>
    <w:rsid w:val="00A20DAB"/>
    <w:rsid w:val="00A240E1"/>
    <w:rsid w:val="00A246B6"/>
    <w:rsid w:val="00A26FCD"/>
    <w:rsid w:val="00A32D5D"/>
    <w:rsid w:val="00A332AE"/>
    <w:rsid w:val="00A35913"/>
    <w:rsid w:val="00A35B7D"/>
    <w:rsid w:val="00A37C74"/>
    <w:rsid w:val="00A40920"/>
    <w:rsid w:val="00A44115"/>
    <w:rsid w:val="00A45F74"/>
    <w:rsid w:val="00A46744"/>
    <w:rsid w:val="00A47C15"/>
    <w:rsid w:val="00A47E70"/>
    <w:rsid w:val="00A50599"/>
    <w:rsid w:val="00A507F7"/>
    <w:rsid w:val="00A50CF0"/>
    <w:rsid w:val="00A511A4"/>
    <w:rsid w:val="00A5395B"/>
    <w:rsid w:val="00A54E21"/>
    <w:rsid w:val="00A556CF"/>
    <w:rsid w:val="00A557BD"/>
    <w:rsid w:val="00A5618C"/>
    <w:rsid w:val="00A56606"/>
    <w:rsid w:val="00A56E99"/>
    <w:rsid w:val="00A62F12"/>
    <w:rsid w:val="00A62F50"/>
    <w:rsid w:val="00A63536"/>
    <w:rsid w:val="00A63BAA"/>
    <w:rsid w:val="00A63EB7"/>
    <w:rsid w:val="00A64751"/>
    <w:rsid w:val="00A64901"/>
    <w:rsid w:val="00A65069"/>
    <w:rsid w:val="00A666CB"/>
    <w:rsid w:val="00A66A92"/>
    <w:rsid w:val="00A72835"/>
    <w:rsid w:val="00A72F4D"/>
    <w:rsid w:val="00A7434A"/>
    <w:rsid w:val="00A74BBA"/>
    <w:rsid w:val="00A7579C"/>
    <w:rsid w:val="00A75C41"/>
    <w:rsid w:val="00A7671C"/>
    <w:rsid w:val="00A76B9E"/>
    <w:rsid w:val="00A80A77"/>
    <w:rsid w:val="00A826BC"/>
    <w:rsid w:val="00A852D5"/>
    <w:rsid w:val="00A855DB"/>
    <w:rsid w:val="00A867E9"/>
    <w:rsid w:val="00A86DCD"/>
    <w:rsid w:val="00A913C5"/>
    <w:rsid w:val="00A93A1C"/>
    <w:rsid w:val="00A93ADA"/>
    <w:rsid w:val="00A944FD"/>
    <w:rsid w:val="00A947EB"/>
    <w:rsid w:val="00A96234"/>
    <w:rsid w:val="00A96B65"/>
    <w:rsid w:val="00A97B98"/>
    <w:rsid w:val="00A97E34"/>
    <w:rsid w:val="00AA2CBC"/>
    <w:rsid w:val="00AA2FCA"/>
    <w:rsid w:val="00AA37EA"/>
    <w:rsid w:val="00AA3D03"/>
    <w:rsid w:val="00AA464C"/>
    <w:rsid w:val="00AA4A6C"/>
    <w:rsid w:val="00AA5EEE"/>
    <w:rsid w:val="00AA6AC8"/>
    <w:rsid w:val="00AA77B0"/>
    <w:rsid w:val="00AB4E7E"/>
    <w:rsid w:val="00AC2ADE"/>
    <w:rsid w:val="00AC35C7"/>
    <w:rsid w:val="00AC384A"/>
    <w:rsid w:val="00AC4308"/>
    <w:rsid w:val="00AC4567"/>
    <w:rsid w:val="00AC5820"/>
    <w:rsid w:val="00AC62BB"/>
    <w:rsid w:val="00AD0061"/>
    <w:rsid w:val="00AD0165"/>
    <w:rsid w:val="00AD0832"/>
    <w:rsid w:val="00AD0CDB"/>
    <w:rsid w:val="00AD1296"/>
    <w:rsid w:val="00AD1CD8"/>
    <w:rsid w:val="00AD20EF"/>
    <w:rsid w:val="00AD54EF"/>
    <w:rsid w:val="00AD6172"/>
    <w:rsid w:val="00AD6BC8"/>
    <w:rsid w:val="00AD717B"/>
    <w:rsid w:val="00AD785F"/>
    <w:rsid w:val="00AD791F"/>
    <w:rsid w:val="00AE0BFE"/>
    <w:rsid w:val="00AE0C3B"/>
    <w:rsid w:val="00AE1788"/>
    <w:rsid w:val="00AE18BB"/>
    <w:rsid w:val="00AE4E81"/>
    <w:rsid w:val="00AF3957"/>
    <w:rsid w:val="00AF3C52"/>
    <w:rsid w:val="00AF6250"/>
    <w:rsid w:val="00AF636C"/>
    <w:rsid w:val="00B005BD"/>
    <w:rsid w:val="00B00869"/>
    <w:rsid w:val="00B00BC8"/>
    <w:rsid w:val="00B0159B"/>
    <w:rsid w:val="00B02EBE"/>
    <w:rsid w:val="00B03167"/>
    <w:rsid w:val="00B0445F"/>
    <w:rsid w:val="00B070C2"/>
    <w:rsid w:val="00B07442"/>
    <w:rsid w:val="00B078FC"/>
    <w:rsid w:val="00B10CB3"/>
    <w:rsid w:val="00B1126C"/>
    <w:rsid w:val="00B12ACD"/>
    <w:rsid w:val="00B21E2C"/>
    <w:rsid w:val="00B23924"/>
    <w:rsid w:val="00B241E5"/>
    <w:rsid w:val="00B2438C"/>
    <w:rsid w:val="00B258BB"/>
    <w:rsid w:val="00B26D90"/>
    <w:rsid w:val="00B270B2"/>
    <w:rsid w:val="00B31F49"/>
    <w:rsid w:val="00B32AA9"/>
    <w:rsid w:val="00B33522"/>
    <w:rsid w:val="00B34B60"/>
    <w:rsid w:val="00B34C8E"/>
    <w:rsid w:val="00B358BF"/>
    <w:rsid w:val="00B37A5C"/>
    <w:rsid w:val="00B41FB6"/>
    <w:rsid w:val="00B422DE"/>
    <w:rsid w:val="00B423C6"/>
    <w:rsid w:val="00B452F4"/>
    <w:rsid w:val="00B45835"/>
    <w:rsid w:val="00B46424"/>
    <w:rsid w:val="00B47690"/>
    <w:rsid w:val="00B50419"/>
    <w:rsid w:val="00B50486"/>
    <w:rsid w:val="00B5086D"/>
    <w:rsid w:val="00B51335"/>
    <w:rsid w:val="00B51CF0"/>
    <w:rsid w:val="00B52043"/>
    <w:rsid w:val="00B52481"/>
    <w:rsid w:val="00B54B01"/>
    <w:rsid w:val="00B55568"/>
    <w:rsid w:val="00B5566B"/>
    <w:rsid w:val="00B5667D"/>
    <w:rsid w:val="00B5785E"/>
    <w:rsid w:val="00B61424"/>
    <w:rsid w:val="00B614C1"/>
    <w:rsid w:val="00B62F01"/>
    <w:rsid w:val="00B637C8"/>
    <w:rsid w:val="00B64181"/>
    <w:rsid w:val="00B64269"/>
    <w:rsid w:val="00B647F1"/>
    <w:rsid w:val="00B65CEB"/>
    <w:rsid w:val="00B668D9"/>
    <w:rsid w:val="00B67B97"/>
    <w:rsid w:val="00B67D2B"/>
    <w:rsid w:val="00B70161"/>
    <w:rsid w:val="00B70EAD"/>
    <w:rsid w:val="00B72210"/>
    <w:rsid w:val="00B72F3A"/>
    <w:rsid w:val="00B73306"/>
    <w:rsid w:val="00B773F1"/>
    <w:rsid w:val="00B80077"/>
    <w:rsid w:val="00B8178C"/>
    <w:rsid w:val="00B83AC9"/>
    <w:rsid w:val="00B87B3F"/>
    <w:rsid w:val="00B91E60"/>
    <w:rsid w:val="00B93533"/>
    <w:rsid w:val="00B938A7"/>
    <w:rsid w:val="00B9423B"/>
    <w:rsid w:val="00B95D0D"/>
    <w:rsid w:val="00B968C8"/>
    <w:rsid w:val="00B96CAF"/>
    <w:rsid w:val="00BA03AA"/>
    <w:rsid w:val="00BA0C83"/>
    <w:rsid w:val="00BA1C98"/>
    <w:rsid w:val="00BA3965"/>
    <w:rsid w:val="00BA3EC5"/>
    <w:rsid w:val="00BA49D0"/>
    <w:rsid w:val="00BA4F3B"/>
    <w:rsid w:val="00BA51D9"/>
    <w:rsid w:val="00BA5954"/>
    <w:rsid w:val="00BA5F84"/>
    <w:rsid w:val="00BB0610"/>
    <w:rsid w:val="00BB0DF9"/>
    <w:rsid w:val="00BB20D1"/>
    <w:rsid w:val="00BB30CC"/>
    <w:rsid w:val="00BB364D"/>
    <w:rsid w:val="00BB48C1"/>
    <w:rsid w:val="00BB4AF3"/>
    <w:rsid w:val="00BB5DFC"/>
    <w:rsid w:val="00BB685E"/>
    <w:rsid w:val="00BB7FAC"/>
    <w:rsid w:val="00BC0A9A"/>
    <w:rsid w:val="00BC3216"/>
    <w:rsid w:val="00BC4167"/>
    <w:rsid w:val="00BC56D3"/>
    <w:rsid w:val="00BC5D22"/>
    <w:rsid w:val="00BC6AF5"/>
    <w:rsid w:val="00BC75D8"/>
    <w:rsid w:val="00BD0488"/>
    <w:rsid w:val="00BD1BA2"/>
    <w:rsid w:val="00BD279D"/>
    <w:rsid w:val="00BD3F55"/>
    <w:rsid w:val="00BD461B"/>
    <w:rsid w:val="00BD4B85"/>
    <w:rsid w:val="00BD533A"/>
    <w:rsid w:val="00BD6BB8"/>
    <w:rsid w:val="00BE0DC1"/>
    <w:rsid w:val="00BE2B7D"/>
    <w:rsid w:val="00BE5839"/>
    <w:rsid w:val="00BF05AA"/>
    <w:rsid w:val="00BF101C"/>
    <w:rsid w:val="00BF5FCC"/>
    <w:rsid w:val="00BF6115"/>
    <w:rsid w:val="00BF67EF"/>
    <w:rsid w:val="00BF7D3A"/>
    <w:rsid w:val="00C00584"/>
    <w:rsid w:val="00C00999"/>
    <w:rsid w:val="00C0145C"/>
    <w:rsid w:val="00C01A8F"/>
    <w:rsid w:val="00C040C4"/>
    <w:rsid w:val="00C0509A"/>
    <w:rsid w:val="00C061F0"/>
    <w:rsid w:val="00C068E9"/>
    <w:rsid w:val="00C06C81"/>
    <w:rsid w:val="00C071D6"/>
    <w:rsid w:val="00C07619"/>
    <w:rsid w:val="00C127EC"/>
    <w:rsid w:val="00C132C5"/>
    <w:rsid w:val="00C13DAA"/>
    <w:rsid w:val="00C15342"/>
    <w:rsid w:val="00C1639C"/>
    <w:rsid w:val="00C16FA4"/>
    <w:rsid w:val="00C1764D"/>
    <w:rsid w:val="00C200BD"/>
    <w:rsid w:val="00C2315B"/>
    <w:rsid w:val="00C2353E"/>
    <w:rsid w:val="00C2381A"/>
    <w:rsid w:val="00C2446C"/>
    <w:rsid w:val="00C249A3"/>
    <w:rsid w:val="00C26D40"/>
    <w:rsid w:val="00C26F16"/>
    <w:rsid w:val="00C301C8"/>
    <w:rsid w:val="00C32933"/>
    <w:rsid w:val="00C332B5"/>
    <w:rsid w:val="00C33FE1"/>
    <w:rsid w:val="00C35238"/>
    <w:rsid w:val="00C374DF"/>
    <w:rsid w:val="00C40B28"/>
    <w:rsid w:val="00C41996"/>
    <w:rsid w:val="00C4208C"/>
    <w:rsid w:val="00C431A0"/>
    <w:rsid w:val="00C47306"/>
    <w:rsid w:val="00C47E7A"/>
    <w:rsid w:val="00C5246E"/>
    <w:rsid w:val="00C53500"/>
    <w:rsid w:val="00C53688"/>
    <w:rsid w:val="00C54513"/>
    <w:rsid w:val="00C55284"/>
    <w:rsid w:val="00C55A4C"/>
    <w:rsid w:val="00C56A08"/>
    <w:rsid w:val="00C5733A"/>
    <w:rsid w:val="00C61C10"/>
    <w:rsid w:val="00C621C1"/>
    <w:rsid w:val="00C6495A"/>
    <w:rsid w:val="00C65668"/>
    <w:rsid w:val="00C66A0B"/>
    <w:rsid w:val="00C66BA2"/>
    <w:rsid w:val="00C66BCC"/>
    <w:rsid w:val="00C66C93"/>
    <w:rsid w:val="00C6737D"/>
    <w:rsid w:val="00C67960"/>
    <w:rsid w:val="00C67F3F"/>
    <w:rsid w:val="00C70C08"/>
    <w:rsid w:val="00C72495"/>
    <w:rsid w:val="00C72A55"/>
    <w:rsid w:val="00C72DA4"/>
    <w:rsid w:val="00C73BBC"/>
    <w:rsid w:val="00C7426B"/>
    <w:rsid w:val="00C7717D"/>
    <w:rsid w:val="00C779FA"/>
    <w:rsid w:val="00C83861"/>
    <w:rsid w:val="00C83FC3"/>
    <w:rsid w:val="00C85CEF"/>
    <w:rsid w:val="00C8713B"/>
    <w:rsid w:val="00C9076E"/>
    <w:rsid w:val="00C91B5A"/>
    <w:rsid w:val="00C92476"/>
    <w:rsid w:val="00C93087"/>
    <w:rsid w:val="00C93263"/>
    <w:rsid w:val="00C94194"/>
    <w:rsid w:val="00C95985"/>
    <w:rsid w:val="00C96C9C"/>
    <w:rsid w:val="00CA3696"/>
    <w:rsid w:val="00CA5062"/>
    <w:rsid w:val="00CA56FF"/>
    <w:rsid w:val="00CB1C21"/>
    <w:rsid w:val="00CB1C84"/>
    <w:rsid w:val="00CB2C88"/>
    <w:rsid w:val="00CB2E37"/>
    <w:rsid w:val="00CB30A6"/>
    <w:rsid w:val="00CB4BD7"/>
    <w:rsid w:val="00CB4C80"/>
    <w:rsid w:val="00CB5E9E"/>
    <w:rsid w:val="00CB6249"/>
    <w:rsid w:val="00CB6E98"/>
    <w:rsid w:val="00CB6FB6"/>
    <w:rsid w:val="00CC03F9"/>
    <w:rsid w:val="00CC075D"/>
    <w:rsid w:val="00CC087D"/>
    <w:rsid w:val="00CC16D2"/>
    <w:rsid w:val="00CC3E47"/>
    <w:rsid w:val="00CC5026"/>
    <w:rsid w:val="00CC596F"/>
    <w:rsid w:val="00CC68D0"/>
    <w:rsid w:val="00CC7961"/>
    <w:rsid w:val="00CD0000"/>
    <w:rsid w:val="00CD224C"/>
    <w:rsid w:val="00CD2883"/>
    <w:rsid w:val="00CD37F5"/>
    <w:rsid w:val="00CD380A"/>
    <w:rsid w:val="00CD3F63"/>
    <w:rsid w:val="00CD59B8"/>
    <w:rsid w:val="00CD5FC4"/>
    <w:rsid w:val="00CD62C0"/>
    <w:rsid w:val="00CD6E09"/>
    <w:rsid w:val="00CE0DAE"/>
    <w:rsid w:val="00CE1DA3"/>
    <w:rsid w:val="00CE2134"/>
    <w:rsid w:val="00CE5F4E"/>
    <w:rsid w:val="00CF067E"/>
    <w:rsid w:val="00CF0B93"/>
    <w:rsid w:val="00CF1255"/>
    <w:rsid w:val="00CF155D"/>
    <w:rsid w:val="00CF1843"/>
    <w:rsid w:val="00CF1F71"/>
    <w:rsid w:val="00CF3E7C"/>
    <w:rsid w:val="00CF6304"/>
    <w:rsid w:val="00CF70CA"/>
    <w:rsid w:val="00D00170"/>
    <w:rsid w:val="00D00FDE"/>
    <w:rsid w:val="00D02ADF"/>
    <w:rsid w:val="00D03611"/>
    <w:rsid w:val="00D038FB"/>
    <w:rsid w:val="00D03F9A"/>
    <w:rsid w:val="00D05AE9"/>
    <w:rsid w:val="00D06125"/>
    <w:rsid w:val="00D06D51"/>
    <w:rsid w:val="00D12636"/>
    <w:rsid w:val="00D12F35"/>
    <w:rsid w:val="00D14E12"/>
    <w:rsid w:val="00D14E6C"/>
    <w:rsid w:val="00D154A5"/>
    <w:rsid w:val="00D1649C"/>
    <w:rsid w:val="00D1751E"/>
    <w:rsid w:val="00D17D2A"/>
    <w:rsid w:val="00D217B6"/>
    <w:rsid w:val="00D24991"/>
    <w:rsid w:val="00D252BA"/>
    <w:rsid w:val="00D276A3"/>
    <w:rsid w:val="00D3046B"/>
    <w:rsid w:val="00D306F6"/>
    <w:rsid w:val="00D31CDC"/>
    <w:rsid w:val="00D33383"/>
    <w:rsid w:val="00D34D74"/>
    <w:rsid w:val="00D366E4"/>
    <w:rsid w:val="00D376ED"/>
    <w:rsid w:val="00D40843"/>
    <w:rsid w:val="00D42371"/>
    <w:rsid w:val="00D426AF"/>
    <w:rsid w:val="00D42A20"/>
    <w:rsid w:val="00D44708"/>
    <w:rsid w:val="00D44CFD"/>
    <w:rsid w:val="00D45149"/>
    <w:rsid w:val="00D4728F"/>
    <w:rsid w:val="00D47A9D"/>
    <w:rsid w:val="00D50255"/>
    <w:rsid w:val="00D52B26"/>
    <w:rsid w:val="00D541E2"/>
    <w:rsid w:val="00D5494F"/>
    <w:rsid w:val="00D54A0E"/>
    <w:rsid w:val="00D54C9D"/>
    <w:rsid w:val="00D55583"/>
    <w:rsid w:val="00D567B1"/>
    <w:rsid w:val="00D57A34"/>
    <w:rsid w:val="00D606D3"/>
    <w:rsid w:val="00D6106A"/>
    <w:rsid w:val="00D61644"/>
    <w:rsid w:val="00D61EA5"/>
    <w:rsid w:val="00D63475"/>
    <w:rsid w:val="00D66520"/>
    <w:rsid w:val="00D67ACA"/>
    <w:rsid w:val="00D70F91"/>
    <w:rsid w:val="00D71F85"/>
    <w:rsid w:val="00D74460"/>
    <w:rsid w:val="00D74AF8"/>
    <w:rsid w:val="00D7536A"/>
    <w:rsid w:val="00D75896"/>
    <w:rsid w:val="00D75BA9"/>
    <w:rsid w:val="00D7791D"/>
    <w:rsid w:val="00D80BE5"/>
    <w:rsid w:val="00D82921"/>
    <w:rsid w:val="00D829FA"/>
    <w:rsid w:val="00D83A5E"/>
    <w:rsid w:val="00D84625"/>
    <w:rsid w:val="00D849E7"/>
    <w:rsid w:val="00D85E71"/>
    <w:rsid w:val="00D863E8"/>
    <w:rsid w:val="00D866E9"/>
    <w:rsid w:val="00D87F6A"/>
    <w:rsid w:val="00D9194A"/>
    <w:rsid w:val="00D931FA"/>
    <w:rsid w:val="00D9351B"/>
    <w:rsid w:val="00D93611"/>
    <w:rsid w:val="00D937D2"/>
    <w:rsid w:val="00D962B1"/>
    <w:rsid w:val="00D977CA"/>
    <w:rsid w:val="00DA07B3"/>
    <w:rsid w:val="00DA1000"/>
    <w:rsid w:val="00DA292F"/>
    <w:rsid w:val="00DA459D"/>
    <w:rsid w:val="00DA603E"/>
    <w:rsid w:val="00DA6FE5"/>
    <w:rsid w:val="00DB0953"/>
    <w:rsid w:val="00DB0B37"/>
    <w:rsid w:val="00DB0BAF"/>
    <w:rsid w:val="00DB18FE"/>
    <w:rsid w:val="00DB1E5D"/>
    <w:rsid w:val="00DB31A7"/>
    <w:rsid w:val="00DB3EEB"/>
    <w:rsid w:val="00DB4535"/>
    <w:rsid w:val="00DB5FD1"/>
    <w:rsid w:val="00DB7AA5"/>
    <w:rsid w:val="00DC29BA"/>
    <w:rsid w:val="00DC383E"/>
    <w:rsid w:val="00DC3D8C"/>
    <w:rsid w:val="00DC3ED4"/>
    <w:rsid w:val="00DC4580"/>
    <w:rsid w:val="00DC4E86"/>
    <w:rsid w:val="00DC6642"/>
    <w:rsid w:val="00DC6E76"/>
    <w:rsid w:val="00DD0005"/>
    <w:rsid w:val="00DD0668"/>
    <w:rsid w:val="00DD0706"/>
    <w:rsid w:val="00DD3A7C"/>
    <w:rsid w:val="00DD5268"/>
    <w:rsid w:val="00DD5553"/>
    <w:rsid w:val="00DD5B20"/>
    <w:rsid w:val="00DD61C1"/>
    <w:rsid w:val="00DD79F2"/>
    <w:rsid w:val="00DE1D7E"/>
    <w:rsid w:val="00DE2E73"/>
    <w:rsid w:val="00DE3070"/>
    <w:rsid w:val="00DE342B"/>
    <w:rsid w:val="00DE34CF"/>
    <w:rsid w:val="00DE34DB"/>
    <w:rsid w:val="00DE3819"/>
    <w:rsid w:val="00DE42A3"/>
    <w:rsid w:val="00DE4304"/>
    <w:rsid w:val="00DE68B1"/>
    <w:rsid w:val="00DE6F90"/>
    <w:rsid w:val="00DF1388"/>
    <w:rsid w:val="00DF2FFC"/>
    <w:rsid w:val="00DF3C81"/>
    <w:rsid w:val="00DF3E8D"/>
    <w:rsid w:val="00DF5EC4"/>
    <w:rsid w:val="00DF7683"/>
    <w:rsid w:val="00E00B60"/>
    <w:rsid w:val="00E017B1"/>
    <w:rsid w:val="00E01E86"/>
    <w:rsid w:val="00E02400"/>
    <w:rsid w:val="00E03168"/>
    <w:rsid w:val="00E04C88"/>
    <w:rsid w:val="00E06407"/>
    <w:rsid w:val="00E1136F"/>
    <w:rsid w:val="00E11CEA"/>
    <w:rsid w:val="00E12378"/>
    <w:rsid w:val="00E139EA"/>
    <w:rsid w:val="00E13F3D"/>
    <w:rsid w:val="00E1660F"/>
    <w:rsid w:val="00E16B31"/>
    <w:rsid w:val="00E178DB"/>
    <w:rsid w:val="00E200B8"/>
    <w:rsid w:val="00E24AA7"/>
    <w:rsid w:val="00E25AC2"/>
    <w:rsid w:val="00E307FA"/>
    <w:rsid w:val="00E3255A"/>
    <w:rsid w:val="00E334DF"/>
    <w:rsid w:val="00E33B01"/>
    <w:rsid w:val="00E33DA2"/>
    <w:rsid w:val="00E34898"/>
    <w:rsid w:val="00E34903"/>
    <w:rsid w:val="00E34CBD"/>
    <w:rsid w:val="00E34F92"/>
    <w:rsid w:val="00E356EF"/>
    <w:rsid w:val="00E359C4"/>
    <w:rsid w:val="00E368D1"/>
    <w:rsid w:val="00E371B8"/>
    <w:rsid w:val="00E40A1C"/>
    <w:rsid w:val="00E42C2C"/>
    <w:rsid w:val="00E44ED3"/>
    <w:rsid w:val="00E45082"/>
    <w:rsid w:val="00E46164"/>
    <w:rsid w:val="00E50359"/>
    <w:rsid w:val="00E509CB"/>
    <w:rsid w:val="00E52654"/>
    <w:rsid w:val="00E53133"/>
    <w:rsid w:val="00E54E74"/>
    <w:rsid w:val="00E55CE3"/>
    <w:rsid w:val="00E560FA"/>
    <w:rsid w:val="00E564E3"/>
    <w:rsid w:val="00E56800"/>
    <w:rsid w:val="00E579C6"/>
    <w:rsid w:val="00E60273"/>
    <w:rsid w:val="00E60FA8"/>
    <w:rsid w:val="00E61F88"/>
    <w:rsid w:val="00E62771"/>
    <w:rsid w:val="00E6330E"/>
    <w:rsid w:val="00E64F39"/>
    <w:rsid w:val="00E65104"/>
    <w:rsid w:val="00E65FC9"/>
    <w:rsid w:val="00E661FA"/>
    <w:rsid w:val="00E67415"/>
    <w:rsid w:val="00E711F9"/>
    <w:rsid w:val="00E71FCD"/>
    <w:rsid w:val="00E72B26"/>
    <w:rsid w:val="00E72F93"/>
    <w:rsid w:val="00E732F6"/>
    <w:rsid w:val="00E76341"/>
    <w:rsid w:val="00E77135"/>
    <w:rsid w:val="00E82294"/>
    <w:rsid w:val="00E8292B"/>
    <w:rsid w:val="00E82BED"/>
    <w:rsid w:val="00E82FAC"/>
    <w:rsid w:val="00E8330A"/>
    <w:rsid w:val="00E837FA"/>
    <w:rsid w:val="00E83AFC"/>
    <w:rsid w:val="00E84039"/>
    <w:rsid w:val="00E84855"/>
    <w:rsid w:val="00E85498"/>
    <w:rsid w:val="00E8580D"/>
    <w:rsid w:val="00E86272"/>
    <w:rsid w:val="00E86AFA"/>
    <w:rsid w:val="00E86DB5"/>
    <w:rsid w:val="00E87AAA"/>
    <w:rsid w:val="00E91165"/>
    <w:rsid w:val="00E91A29"/>
    <w:rsid w:val="00E927C1"/>
    <w:rsid w:val="00E93459"/>
    <w:rsid w:val="00E94C8B"/>
    <w:rsid w:val="00E952D9"/>
    <w:rsid w:val="00E96776"/>
    <w:rsid w:val="00EA0C21"/>
    <w:rsid w:val="00EA0DDC"/>
    <w:rsid w:val="00EA0F89"/>
    <w:rsid w:val="00EA1373"/>
    <w:rsid w:val="00EA13B4"/>
    <w:rsid w:val="00EA1808"/>
    <w:rsid w:val="00EA1CCC"/>
    <w:rsid w:val="00EA41D9"/>
    <w:rsid w:val="00EA4ABD"/>
    <w:rsid w:val="00EA5095"/>
    <w:rsid w:val="00EA53CB"/>
    <w:rsid w:val="00EA7DAC"/>
    <w:rsid w:val="00EB09B7"/>
    <w:rsid w:val="00EB1D14"/>
    <w:rsid w:val="00EB2D4D"/>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46"/>
    <w:rsid w:val="00EC738E"/>
    <w:rsid w:val="00ED0193"/>
    <w:rsid w:val="00ED083C"/>
    <w:rsid w:val="00ED08CD"/>
    <w:rsid w:val="00ED0985"/>
    <w:rsid w:val="00ED0EFE"/>
    <w:rsid w:val="00ED129A"/>
    <w:rsid w:val="00ED2A48"/>
    <w:rsid w:val="00ED384D"/>
    <w:rsid w:val="00ED394A"/>
    <w:rsid w:val="00ED6FD0"/>
    <w:rsid w:val="00EE15EF"/>
    <w:rsid w:val="00EE1B66"/>
    <w:rsid w:val="00EE2354"/>
    <w:rsid w:val="00EE326B"/>
    <w:rsid w:val="00EE359A"/>
    <w:rsid w:val="00EE4912"/>
    <w:rsid w:val="00EE4CF9"/>
    <w:rsid w:val="00EE70C1"/>
    <w:rsid w:val="00EE7D7C"/>
    <w:rsid w:val="00EF0787"/>
    <w:rsid w:val="00EF0964"/>
    <w:rsid w:val="00EF168F"/>
    <w:rsid w:val="00EF1B2A"/>
    <w:rsid w:val="00EF4399"/>
    <w:rsid w:val="00EF4518"/>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AF8"/>
    <w:rsid w:val="00F10520"/>
    <w:rsid w:val="00F1292E"/>
    <w:rsid w:val="00F1315C"/>
    <w:rsid w:val="00F1441D"/>
    <w:rsid w:val="00F15780"/>
    <w:rsid w:val="00F157C5"/>
    <w:rsid w:val="00F17D0E"/>
    <w:rsid w:val="00F208D9"/>
    <w:rsid w:val="00F20BDC"/>
    <w:rsid w:val="00F22063"/>
    <w:rsid w:val="00F255B9"/>
    <w:rsid w:val="00F25CAD"/>
    <w:rsid w:val="00F25D98"/>
    <w:rsid w:val="00F26C2B"/>
    <w:rsid w:val="00F26DE4"/>
    <w:rsid w:val="00F27406"/>
    <w:rsid w:val="00F300FB"/>
    <w:rsid w:val="00F31C35"/>
    <w:rsid w:val="00F3760A"/>
    <w:rsid w:val="00F40115"/>
    <w:rsid w:val="00F40201"/>
    <w:rsid w:val="00F41D8F"/>
    <w:rsid w:val="00F42A82"/>
    <w:rsid w:val="00F441F0"/>
    <w:rsid w:val="00F443AE"/>
    <w:rsid w:val="00F46067"/>
    <w:rsid w:val="00F502A9"/>
    <w:rsid w:val="00F510B9"/>
    <w:rsid w:val="00F51B33"/>
    <w:rsid w:val="00F53CDA"/>
    <w:rsid w:val="00F53E30"/>
    <w:rsid w:val="00F54540"/>
    <w:rsid w:val="00F5565F"/>
    <w:rsid w:val="00F56BB6"/>
    <w:rsid w:val="00F61324"/>
    <w:rsid w:val="00F62724"/>
    <w:rsid w:val="00F6328B"/>
    <w:rsid w:val="00F63BCE"/>
    <w:rsid w:val="00F6459A"/>
    <w:rsid w:val="00F64BAE"/>
    <w:rsid w:val="00F66D98"/>
    <w:rsid w:val="00F7007B"/>
    <w:rsid w:val="00F72A5B"/>
    <w:rsid w:val="00F73EBE"/>
    <w:rsid w:val="00F73FB9"/>
    <w:rsid w:val="00F74756"/>
    <w:rsid w:val="00F76C43"/>
    <w:rsid w:val="00F770F9"/>
    <w:rsid w:val="00F776CB"/>
    <w:rsid w:val="00F80104"/>
    <w:rsid w:val="00F81594"/>
    <w:rsid w:val="00F87797"/>
    <w:rsid w:val="00F903CE"/>
    <w:rsid w:val="00F908FD"/>
    <w:rsid w:val="00F90E0D"/>
    <w:rsid w:val="00F92D4C"/>
    <w:rsid w:val="00F9318C"/>
    <w:rsid w:val="00F93E7E"/>
    <w:rsid w:val="00F947B0"/>
    <w:rsid w:val="00F94BC6"/>
    <w:rsid w:val="00F96911"/>
    <w:rsid w:val="00F97278"/>
    <w:rsid w:val="00F97606"/>
    <w:rsid w:val="00F977DB"/>
    <w:rsid w:val="00FA018C"/>
    <w:rsid w:val="00FA2839"/>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75C"/>
    <w:rsid w:val="00FD2B00"/>
    <w:rsid w:val="00FE167C"/>
    <w:rsid w:val="00FE1FF2"/>
    <w:rsid w:val="00FE4F8B"/>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2095273352">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76F91-0CC8-4A31-B110-F6E1E01BEC2A}">
  <ds:schemaRefs>
    <ds:schemaRef ds:uri="http://schemas.openxmlformats.org/officeDocument/2006/bibliography"/>
  </ds:schemaRefs>
</ds:datastoreItem>
</file>

<file path=customXml/itemProps3.xml><?xml version="1.0" encoding="utf-8"?>
<ds:datastoreItem xmlns:ds="http://schemas.openxmlformats.org/officeDocument/2006/customXml" ds:itemID="{46E96F91-2457-4A82-BE94-611B15DFEDBF}">
  <ds:schemaRefs>
    <ds:schemaRef ds:uri="http://schemas.openxmlformats.org/officeDocument/2006/bibliography"/>
  </ds:schemaRefs>
</ds:datastoreItem>
</file>

<file path=customXml/itemProps4.xml><?xml version="1.0" encoding="utf-8"?>
<ds:datastoreItem xmlns:ds="http://schemas.openxmlformats.org/officeDocument/2006/customXml" ds:itemID="{B57F19D6-5392-4FF8-B346-4AA9CE82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970</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597</cp:revision>
  <cp:lastPrinted>1899-12-31T23:00:00Z</cp:lastPrinted>
  <dcterms:created xsi:type="dcterms:W3CDTF">2022-08-10T02:54:00Z</dcterms:created>
  <dcterms:modified xsi:type="dcterms:W3CDTF">2025-03-28T06:37:00Z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